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9961B" w14:textId="77777777" w:rsidR="005C5118" w:rsidRDefault="005C5118" w:rsidP="003F2FA7">
      <w:pPr>
        <w:jc w:val="center"/>
        <w:rPr>
          <w:rFonts w:ascii="Arial" w:hAnsi="Arial" w:cs="Arial"/>
          <w:u w:val="single"/>
        </w:rPr>
      </w:pPr>
      <w:r>
        <w:rPr>
          <w:noProof/>
        </w:rPr>
        <w:drawing>
          <wp:inline distT="0" distB="0" distL="0" distR="0" wp14:anchorId="60CED9DB" wp14:editId="7A88851D">
            <wp:extent cx="1682496" cy="1063752"/>
            <wp:effectExtent l="0" t="0" r="0" b="0"/>
            <wp:docPr id="7" name="image1.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descr="Logo, company name&#10;&#10;Description automatically generated"/>
                    <pic:cNvPicPr/>
                  </pic:nvPicPr>
                  <pic:blipFill>
                    <a:blip r:embed="rId10" cstate="print"/>
                    <a:stretch>
                      <a:fillRect/>
                    </a:stretch>
                  </pic:blipFill>
                  <pic:spPr>
                    <a:xfrm>
                      <a:off x="0" y="0"/>
                      <a:ext cx="1682496" cy="1063752"/>
                    </a:xfrm>
                    <a:prstGeom prst="rect">
                      <a:avLst/>
                    </a:prstGeom>
                  </pic:spPr>
                </pic:pic>
              </a:graphicData>
            </a:graphic>
          </wp:inline>
        </w:drawing>
      </w:r>
    </w:p>
    <w:p w14:paraId="7D89A419" w14:textId="0CB72C19" w:rsidR="00431B51" w:rsidRDefault="00431B51" w:rsidP="00431B51">
      <w:pPr>
        <w:pStyle w:val="Title"/>
      </w:pPr>
      <w:r w:rsidRPr="00FD16EF">
        <w:t xml:space="preserve">Reviewer in Training </w:t>
      </w:r>
      <w:r>
        <w:t>P</w:t>
      </w:r>
      <w:r w:rsidRPr="00FD16EF">
        <w:t>rogram</w:t>
      </w:r>
    </w:p>
    <w:p w14:paraId="0920A2DE" w14:textId="17930092" w:rsidR="00431B51" w:rsidRDefault="00431B51" w:rsidP="00431B51">
      <w:pPr>
        <w:pStyle w:val="Subtitle"/>
        <w:rPr>
          <w:sz w:val="32"/>
          <w:szCs w:val="32"/>
        </w:rPr>
      </w:pPr>
      <w:r w:rsidRPr="00431B51">
        <w:rPr>
          <w:sz w:val="32"/>
          <w:szCs w:val="32"/>
        </w:rPr>
        <w:t>Mentor Guide</w:t>
      </w:r>
    </w:p>
    <w:p w14:paraId="117C882A" w14:textId="77777777" w:rsidR="00431B51" w:rsidRPr="00431B51" w:rsidRDefault="00431B51" w:rsidP="00431B51"/>
    <w:p w14:paraId="4414D413" w14:textId="77777777" w:rsidR="00431B51" w:rsidRPr="00431B51" w:rsidRDefault="00431B51" w:rsidP="00431B51">
      <w:pPr>
        <w:pStyle w:val="Heading1"/>
        <w:shd w:val="clear" w:color="auto" w:fill="008A52"/>
        <w:rPr>
          <w:color w:val="FFFFFF" w:themeColor="background1"/>
        </w:rPr>
      </w:pPr>
      <w:r w:rsidRPr="00431B51">
        <w:rPr>
          <w:color w:val="FFFFFF" w:themeColor="background1"/>
        </w:rPr>
        <w:t>Objective</w:t>
      </w:r>
    </w:p>
    <w:p w14:paraId="662C1413" w14:textId="3606310B" w:rsidR="00431B51" w:rsidRDefault="00431B51" w:rsidP="00431B51">
      <w:r>
        <w:t>This guide has been designed as a resource to help Mentors navigate the mentorship process and create a valuable and formative experience for Mentees participating in the Reviewer in Training (</w:t>
      </w:r>
      <w:proofErr w:type="spellStart"/>
      <w:r>
        <w:t>RiT</w:t>
      </w:r>
      <w:proofErr w:type="spellEnd"/>
      <w:r>
        <w:t xml:space="preserve">) program. Not all Mentors will also be committee executives, but mentorship is part of the expectations of being a committee Chair. In addition to this guide, Mentors should ensure they are familiar with the </w:t>
      </w:r>
      <w:hyperlink r:id="rId11" w:history="1">
        <w:r w:rsidRPr="5CD3A04E">
          <w:rPr>
            <w:rStyle w:val="Hyperlink"/>
          </w:rPr>
          <w:t>specific roles and responsibilities</w:t>
        </w:r>
      </w:hyperlink>
      <w:r>
        <w:t xml:space="preserve"> of Mentees and Mentors throughout the Project Grant competition. For questions and feedback about this guide and the </w:t>
      </w:r>
      <w:proofErr w:type="spellStart"/>
      <w:r>
        <w:t>RiT</w:t>
      </w:r>
      <w:proofErr w:type="spellEnd"/>
      <w:r>
        <w:t xml:space="preserve"> Program, contact </w:t>
      </w:r>
      <w:hyperlink r:id="rId12" w:history="1">
        <w:r w:rsidRPr="5CD3A04E">
          <w:rPr>
            <w:rStyle w:val="Hyperlink"/>
          </w:rPr>
          <w:t>college@cihr-irsc.gc.ca</w:t>
        </w:r>
      </w:hyperlink>
      <w:r>
        <w:t>.</w:t>
      </w:r>
    </w:p>
    <w:p w14:paraId="4255E928" w14:textId="0D2BD18B" w:rsidR="00431B51" w:rsidRPr="00431B51" w:rsidRDefault="00431B51" w:rsidP="00B23C21">
      <w:pPr>
        <w:pStyle w:val="Heading1"/>
        <w:shd w:val="clear" w:color="auto" w:fill="008A52"/>
        <w:rPr>
          <w:color w:val="FFFFFF" w:themeColor="background1"/>
        </w:rPr>
      </w:pPr>
      <w:r w:rsidRPr="00431B51">
        <w:rPr>
          <w:color w:val="FFFFFF" w:themeColor="background1"/>
        </w:rPr>
        <w:t>Background</w:t>
      </w:r>
    </w:p>
    <w:p w14:paraId="74DE7B92" w14:textId="77777777" w:rsidR="00431B51" w:rsidRDefault="003D5A10" w:rsidP="00431B51">
      <w:hyperlink r:id="rId13">
        <w:r w:rsidR="00431B51" w:rsidRPr="5CD3A04E">
          <w:rPr>
            <w:rStyle w:val="Hyperlink"/>
          </w:rPr>
          <w:t>The CIHR Reviewer in Training (</w:t>
        </w:r>
        <w:proofErr w:type="spellStart"/>
        <w:r w:rsidR="00431B51" w:rsidRPr="5CD3A04E">
          <w:rPr>
            <w:rStyle w:val="Hyperlink"/>
          </w:rPr>
          <w:t>RiT</w:t>
        </w:r>
        <w:proofErr w:type="spellEnd"/>
        <w:r w:rsidR="00431B51" w:rsidRPr="5CD3A04E">
          <w:rPr>
            <w:rStyle w:val="Hyperlink"/>
          </w:rPr>
          <w:t>) program</w:t>
        </w:r>
      </w:hyperlink>
      <w:r w:rsidR="00431B51">
        <w:t xml:space="preserve"> offers Early Career Researchers (ECRs) a learning opportunity to gain a better understanding of the elements of high-quality review and the peer review process. </w:t>
      </w:r>
      <w:proofErr w:type="spellStart"/>
      <w:r w:rsidR="00431B51">
        <w:t>RiT</w:t>
      </w:r>
      <w:proofErr w:type="spellEnd"/>
      <w:r w:rsidR="00431B51">
        <w:t xml:space="preserve"> participants can do this by selecting either the role of a Mentee, or </w:t>
      </w:r>
      <w:r w:rsidR="00431B51" w:rsidRPr="00442D77">
        <w:t>ECR Reviewer</w:t>
      </w:r>
      <w:r w:rsidR="00431B51">
        <w:t> in their initial application.</w:t>
      </w:r>
    </w:p>
    <w:p w14:paraId="16377A4A" w14:textId="77777777" w:rsidR="00431B51" w:rsidRPr="00F9508B" w:rsidRDefault="00431B51" w:rsidP="00431B51">
      <w:pPr>
        <w:rPr>
          <w:lang w:val="en-CA"/>
        </w:rPr>
      </w:pPr>
      <w:r w:rsidRPr="00F9508B">
        <w:rPr>
          <w:b/>
          <w:bCs/>
          <w:lang w:val="en-CA"/>
        </w:rPr>
        <w:t>Mentees</w:t>
      </w:r>
      <w:r w:rsidRPr="00F9508B">
        <w:rPr>
          <w:lang w:val="en-CA"/>
        </w:rPr>
        <w:t> participate in the Project Grant competition with the support of a Mentor. They write practice reviews on up to three applications, attend the peer review meeting, present one review, and participate in the committee discussions.</w:t>
      </w:r>
    </w:p>
    <w:p w14:paraId="695B323C" w14:textId="77777777" w:rsidR="00431B51" w:rsidRPr="00442D77" w:rsidRDefault="00431B51" w:rsidP="00431B51">
      <w:pPr>
        <w:rPr>
          <w:lang w:val="en-CA"/>
        </w:rPr>
      </w:pPr>
      <w:r w:rsidRPr="00442D77">
        <w:rPr>
          <w:b/>
          <w:bCs/>
          <w:lang w:val="en-CA"/>
        </w:rPr>
        <w:t>ECR Reviewers</w:t>
      </w:r>
      <w:r w:rsidRPr="00F9508B">
        <w:rPr>
          <w:lang w:val="en-CA"/>
        </w:rPr>
        <w:t xml:space="preserve"> participate in the same capacity as all reviewers without the support of a Mentor, but with access to the supportive resources that CIHR provides to committee members. They have a reduced number of applications to review (up to five) and </w:t>
      </w:r>
      <w:proofErr w:type="gramStart"/>
      <w:r w:rsidRPr="00F9508B">
        <w:rPr>
          <w:lang w:val="en-CA"/>
        </w:rPr>
        <w:t>are able to</w:t>
      </w:r>
      <w:proofErr w:type="gramEnd"/>
      <w:r w:rsidRPr="00F9508B">
        <w:rPr>
          <w:lang w:val="en-CA"/>
        </w:rPr>
        <w:t xml:space="preserve"> present their assigned applications later in the meeting.</w:t>
      </w:r>
    </w:p>
    <w:p w14:paraId="6AA32154" w14:textId="77777777" w:rsidR="00431B51" w:rsidRPr="00A25352" w:rsidRDefault="00431B51" w:rsidP="00431B51">
      <w:r w:rsidRPr="5CD3A04E">
        <w:rPr>
          <w:b/>
          <w:bCs/>
        </w:rPr>
        <w:t>Mentor</w:t>
      </w:r>
      <w:r w:rsidRPr="00442D77">
        <w:rPr>
          <w:b/>
          <w:bCs/>
        </w:rPr>
        <w:t>s</w:t>
      </w:r>
      <w:r w:rsidRPr="5CD3A04E">
        <w:rPr>
          <w:b/>
          <w:bCs/>
        </w:rPr>
        <w:t xml:space="preserve"> </w:t>
      </w:r>
      <w:r>
        <w:t>are experienced reviewers who guide and support Mentee</w:t>
      </w:r>
      <w:r w:rsidRPr="00442D77">
        <w:t>s</w:t>
      </w:r>
      <w:r>
        <w:t xml:space="preserve"> as they participate in the </w:t>
      </w:r>
      <w:proofErr w:type="spellStart"/>
      <w:r>
        <w:t>RiT</w:t>
      </w:r>
      <w:proofErr w:type="spellEnd"/>
      <w:r>
        <w:t xml:space="preserve"> Program during the </w:t>
      </w:r>
      <w:hyperlink r:id="rId14">
        <w:r w:rsidRPr="5CD3A04E">
          <w:rPr>
            <w:rStyle w:val="Hyperlink"/>
          </w:rPr>
          <w:t>Project Grant competition</w:t>
        </w:r>
      </w:hyperlink>
      <w:r>
        <w:t xml:space="preserve">. They offer </w:t>
      </w:r>
      <w:hyperlink r:id="rId15" w:history="1">
        <w:r w:rsidRPr="00AC1B98">
          <w:rPr>
            <w:rStyle w:val="Hyperlink"/>
          </w:rPr>
          <w:t>review quality</w:t>
        </w:r>
      </w:hyperlink>
      <w:r>
        <w:t xml:space="preserve"> feedback on up to three Mentee practice reviews, which includes ensuring that reviews identify strengths and weaknesses for each evaluation criterion. Mentors guide their Mentees in preparing to attend the peer review meeting, prepare them to present one of their reviews, and give general direction on how to participate in the committee discussions. Mentorship concludes prior to the committee meeting but Mentors are encouraged to debrief with their Mentees afterwards. </w:t>
      </w:r>
    </w:p>
    <w:p w14:paraId="0F42852F" w14:textId="77777777" w:rsidR="00431B51" w:rsidRPr="00431B51" w:rsidRDefault="00431B51" w:rsidP="00431B51">
      <w:pPr>
        <w:pStyle w:val="Heading1"/>
        <w:shd w:val="clear" w:color="auto" w:fill="008A52"/>
        <w:rPr>
          <w:color w:val="FFFFFF" w:themeColor="background1"/>
        </w:rPr>
      </w:pPr>
      <w:r w:rsidRPr="00431B51">
        <w:rPr>
          <w:color w:val="FFFFFF" w:themeColor="background1"/>
        </w:rPr>
        <w:lastRenderedPageBreak/>
        <w:t>Introduction</w:t>
      </w:r>
    </w:p>
    <w:p w14:paraId="05FC249C" w14:textId="77777777" w:rsidR="00431B51" w:rsidRPr="00F708A8" w:rsidRDefault="00431B51" w:rsidP="00431B51">
      <w:r w:rsidRPr="00F708A8">
        <w:t xml:space="preserve">As a </w:t>
      </w:r>
      <w:r>
        <w:t>Mentor</w:t>
      </w:r>
      <w:r w:rsidRPr="00F708A8">
        <w:t xml:space="preserve"> in the </w:t>
      </w:r>
      <w:proofErr w:type="spellStart"/>
      <w:r>
        <w:t>RiT</w:t>
      </w:r>
      <w:proofErr w:type="spellEnd"/>
      <w:r>
        <w:t xml:space="preserve"> Program</w:t>
      </w:r>
      <w:r w:rsidRPr="00F708A8">
        <w:t xml:space="preserve">, </w:t>
      </w:r>
      <w:r>
        <w:t>your goal is to</w:t>
      </w:r>
      <w:r w:rsidRPr="00F708A8">
        <w:t xml:space="preserve"> guide </w:t>
      </w:r>
      <w:r>
        <w:t>a Mentee</w:t>
      </w:r>
      <w:r w:rsidRPr="00F708A8">
        <w:t xml:space="preserve"> </w:t>
      </w:r>
      <w:r>
        <w:t>towards</w:t>
      </w:r>
      <w:r w:rsidRPr="00F708A8">
        <w:t xml:space="preserve"> becom</w:t>
      </w:r>
      <w:r>
        <w:t>ing</w:t>
      </w:r>
      <w:r w:rsidRPr="00F708A8">
        <w:t xml:space="preserve"> a peer reviewer who </w:t>
      </w:r>
      <w:r>
        <w:t>can produce</w:t>
      </w:r>
      <w:r w:rsidRPr="00F708A8">
        <w:t xml:space="preserve"> high-quality reviews. </w:t>
      </w:r>
      <w:r>
        <w:t>You</w:t>
      </w:r>
      <w:r w:rsidRPr="00F708A8">
        <w:t xml:space="preserve"> should provide you</w:t>
      </w:r>
      <w:r>
        <w:t>r Mentee</w:t>
      </w:r>
      <w:r w:rsidRPr="00F708A8">
        <w:t xml:space="preserve"> with a comprehensive </w:t>
      </w:r>
      <w:r>
        <w:t>understanding</w:t>
      </w:r>
      <w:r w:rsidRPr="00F708A8">
        <w:t xml:space="preserve"> of what the peer review process entails at CIHR. In turn, </w:t>
      </w:r>
      <w:r>
        <w:t xml:space="preserve">they </w:t>
      </w:r>
      <w:r w:rsidRPr="00F708A8">
        <w:t xml:space="preserve">must have clear goals and be willing to accept guidance and advice throughout the program </w:t>
      </w:r>
      <w:proofErr w:type="gramStart"/>
      <w:r w:rsidRPr="00F708A8">
        <w:t>in order for</w:t>
      </w:r>
      <w:proofErr w:type="gramEnd"/>
      <w:r w:rsidRPr="00F708A8">
        <w:t xml:space="preserve"> the </w:t>
      </w:r>
      <w:r>
        <w:t>mentorship</w:t>
      </w:r>
      <w:r w:rsidRPr="00F708A8">
        <w:t xml:space="preserve"> to be successful. There are </w:t>
      </w:r>
      <w:r>
        <w:t>five</w:t>
      </w:r>
      <w:r w:rsidRPr="00F708A8">
        <w:t xml:space="preserve"> parts to this guide:</w:t>
      </w:r>
    </w:p>
    <w:p w14:paraId="3515218E" w14:textId="77777777" w:rsidR="00431B51" w:rsidRPr="00F708A8" w:rsidRDefault="003D5A10" w:rsidP="00431B51">
      <w:pPr>
        <w:pStyle w:val="ListParagraph"/>
        <w:numPr>
          <w:ilvl w:val="0"/>
          <w:numId w:val="38"/>
        </w:numPr>
        <w:spacing w:after="160" w:line="259" w:lineRule="auto"/>
      </w:pPr>
      <w:hyperlink w:anchor="_Level_2:_Preparing" w:history="1">
        <w:r w:rsidR="00431B51" w:rsidRPr="00D11223">
          <w:rPr>
            <w:rStyle w:val="Hyperlink"/>
          </w:rPr>
          <w:t xml:space="preserve">Preparing for </w:t>
        </w:r>
        <w:r w:rsidR="00431B51">
          <w:rPr>
            <w:rStyle w:val="Hyperlink"/>
          </w:rPr>
          <w:t>Mentorship</w:t>
        </w:r>
      </w:hyperlink>
    </w:p>
    <w:p w14:paraId="06B516DC" w14:textId="77777777" w:rsidR="00431B51" w:rsidRDefault="003D5A10" w:rsidP="00431B51">
      <w:pPr>
        <w:pStyle w:val="ListParagraph"/>
        <w:numPr>
          <w:ilvl w:val="0"/>
          <w:numId w:val="38"/>
        </w:numPr>
        <w:spacing w:after="160" w:line="259" w:lineRule="auto"/>
      </w:pPr>
      <w:hyperlink w:anchor="_Level_2:_Communicating" w:history="1">
        <w:r w:rsidR="00431B51" w:rsidRPr="00D11223">
          <w:rPr>
            <w:rStyle w:val="Hyperlink"/>
          </w:rPr>
          <w:t xml:space="preserve">Communicating with your </w:t>
        </w:r>
        <w:r w:rsidR="00431B51">
          <w:rPr>
            <w:rStyle w:val="Hyperlink"/>
          </w:rPr>
          <w:t>Mentee</w:t>
        </w:r>
      </w:hyperlink>
    </w:p>
    <w:p w14:paraId="6C3ABA54" w14:textId="77777777" w:rsidR="00431B51" w:rsidRDefault="003D5A10" w:rsidP="00431B51">
      <w:pPr>
        <w:pStyle w:val="ListParagraph"/>
        <w:numPr>
          <w:ilvl w:val="0"/>
          <w:numId w:val="38"/>
        </w:numPr>
        <w:spacing w:after="160" w:line="259" w:lineRule="auto"/>
      </w:pPr>
      <w:hyperlink w:anchor="_Level_2:_Providing" w:history="1">
        <w:r w:rsidR="00431B51" w:rsidRPr="00D11223">
          <w:rPr>
            <w:rStyle w:val="Hyperlink"/>
          </w:rPr>
          <w:t>Providing Feedback</w:t>
        </w:r>
      </w:hyperlink>
    </w:p>
    <w:p w14:paraId="240B2280" w14:textId="77777777" w:rsidR="00431B51" w:rsidRDefault="003D5A10" w:rsidP="00431B51">
      <w:pPr>
        <w:pStyle w:val="ListParagraph"/>
        <w:numPr>
          <w:ilvl w:val="0"/>
          <w:numId w:val="38"/>
        </w:numPr>
        <w:spacing w:after="160" w:line="259" w:lineRule="auto"/>
      </w:pPr>
      <w:hyperlink w:anchor="_Level_2:_Pre-meeting" w:history="1">
        <w:r w:rsidR="00431B51" w:rsidRPr="00D11223">
          <w:rPr>
            <w:rStyle w:val="Hyperlink"/>
          </w:rPr>
          <w:t>Pre-meeting preparation</w:t>
        </w:r>
      </w:hyperlink>
    </w:p>
    <w:p w14:paraId="5A375740" w14:textId="77777777" w:rsidR="00431B51" w:rsidRPr="00F708A8" w:rsidRDefault="003D5A10" w:rsidP="00431B51">
      <w:pPr>
        <w:pStyle w:val="ListParagraph"/>
        <w:numPr>
          <w:ilvl w:val="0"/>
          <w:numId w:val="38"/>
        </w:numPr>
        <w:spacing w:after="160" w:line="259" w:lineRule="auto"/>
      </w:pPr>
      <w:hyperlink w:anchor="_Level_2:_Post-meeting" w:history="1">
        <w:r w:rsidR="00431B51" w:rsidRPr="00D11223">
          <w:rPr>
            <w:rStyle w:val="Hyperlink"/>
          </w:rPr>
          <w:t xml:space="preserve">Post-meeting </w:t>
        </w:r>
        <w:proofErr w:type="gramStart"/>
        <w:r w:rsidR="00431B51" w:rsidRPr="00D11223">
          <w:rPr>
            <w:rStyle w:val="Hyperlink"/>
          </w:rPr>
          <w:t>debrief</w:t>
        </w:r>
        <w:proofErr w:type="gramEnd"/>
      </w:hyperlink>
    </w:p>
    <w:p w14:paraId="181B086C" w14:textId="77777777" w:rsidR="00431B51" w:rsidRDefault="00431B51" w:rsidP="00B23C21">
      <w:pPr>
        <w:pStyle w:val="Heading1"/>
        <w:spacing w:before="240"/>
      </w:pPr>
      <w:r>
        <w:t>1. Preparing for Mentorship</w:t>
      </w:r>
    </w:p>
    <w:p w14:paraId="601EC65D" w14:textId="77777777" w:rsidR="00431B51" w:rsidRDefault="00431B51" w:rsidP="00431B51">
      <w:r>
        <w:t xml:space="preserve">Mentors are assigned a Mentee by CIHR staff in collaboration with committee executives. Once you have been introduced to your Mentee, please make yourself available to answer any questions they might have. You can communicate via email, video chat, or through the MS Teams private channel set up for you by CIHR staff. </w:t>
      </w:r>
    </w:p>
    <w:p w14:paraId="17ACC14B" w14:textId="77777777" w:rsidR="00431B51" w:rsidRDefault="00431B51" w:rsidP="00431B51">
      <w:r>
        <w:t xml:space="preserve">Mentors are expected to read and assess their Mentee’s practice reviews prior to the meeting, and to provide constructive feedback on review quality. We ask Mentors to ensure that they are familiar with the </w:t>
      </w:r>
      <w:hyperlink r:id="rId16" w:history="1">
        <w:r w:rsidRPr="00955CCB">
          <w:rPr>
            <w:rStyle w:val="Hyperlink"/>
          </w:rPr>
          <w:t>review quality guidelines</w:t>
        </w:r>
      </w:hyperlink>
      <w:r>
        <w:t>.</w:t>
      </w:r>
    </w:p>
    <w:p w14:paraId="5980161D" w14:textId="77777777" w:rsidR="00431B51" w:rsidRDefault="00431B51" w:rsidP="00431B51">
      <w:r>
        <w:t xml:space="preserve">Mentees are provided with a list of learning materials to complete at the beginning of the </w:t>
      </w:r>
      <w:proofErr w:type="spellStart"/>
      <w:r>
        <w:t>RiT</w:t>
      </w:r>
      <w:proofErr w:type="spellEnd"/>
      <w:r>
        <w:t xml:space="preserve"> Program (Appendix A); they may ask questions related to these learning materials, or have additional questions related to the peer review process. It is important to remember that Mentees may not have received federal funding and may have questions about the grant funding process. </w:t>
      </w:r>
    </w:p>
    <w:p w14:paraId="21DD3566" w14:textId="77777777" w:rsidR="00431B51" w:rsidRDefault="00431B51" w:rsidP="00431B51">
      <w:r>
        <w:t xml:space="preserve">While this information isn’t specifically included in the learning materials package, the grants funding process can be difficult to navigate, and your Mentee might ask you for clarification on some aspects. You can help your Mentee understand these various aspects, which might include, the </w:t>
      </w:r>
      <w:hyperlink r:id="rId17">
        <w:r w:rsidRPr="7F0A4595">
          <w:rPr>
            <w:rStyle w:val="Hyperlink"/>
          </w:rPr>
          <w:t>Application Administration Guide</w:t>
        </w:r>
      </w:hyperlink>
      <w:r>
        <w:t xml:space="preserve">, </w:t>
      </w:r>
      <w:hyperlink r:id="rId18">
        <w:r w:rsidRPr="7F0A4595">
          <w:rPr>
            <w:rStyle w:val="Hyperlink"/>
          </w:rPr>
          <w:t>DORA</w:t>
        </w:r>
      </w:hyperlink>
      <w:r>
        <w:t xml:space="preserve">, the new </w:t>
      </w:r>
      <w:hyperlink r:id="rId19">
        <w:r w:rsidRPr="7F0A4595">
          <w:rPr>
            <w:rStyle w:val="Hyperlink"/>
          </w:rPr>
          <w:t>Clinical Trials Policy</w:t>
        </w:r>
      </w:hyperlink>
      <w:r>
        <w:t xml:space="preserve">, </w:t>
      </w:r>
      <w:hyperlink r:id="rId20">
        <w:r w:rsidRPr="7F0A4595">
          <w:rPr>
            <w:rStyle w:val="Hyperlink"/>
          </w:rPr>
          <w:t>TCPS-2</w:t>
        </w:r>
      </w:hyperlink>
      <w:r>
        <w:t xml:space="preserve">, the </w:t>
      </w:r>
      <w:hyperlink r:id="rId21">
        <w:r w:rsidRPr="7F0A4595">
          <w:rPr>
            <w:rStyle w:val="Hyperlink"/>
          </w:rPr>
          <w:t>Project Grant Program Funding Decision Process</w:t>
        </w:r>
      </w:hyperlink>
      <w:r>
        <w:t xml:space="preserve">, </w:t>
      </w:r>
      <w:hyperlink r:id="rId22">
        <w:r w:rsidRPr="7F0A4595">
          <w:rPr>
            <w:rStyle w:val="Hyperlink"/>
          </w:rPr>
          <w:t>Indigenous Health Research</w:t>
        </w:r>
      </w:hyperlink>
      <w:r>
        <w:t xml:space="preserve">, </w:t>
      </w:r>
      <w:hyperlink r:id="rId23">
        <w:r w:rsidRPr="7F0A4595">
          <w:rPr>
            <w:rStyle w:val="Hyperlink"/>
          </w:rPr>
          <w:t>EDI</w:t>
        </w:r>
      </w:hyperlink>
      <w:r>
        <w:t xml:space="preserve"> and Peer Review related commitments in the current </w:t>
      </w:r>
      <w:hyperlink r:id="rId24" w:history="1">
        <w:r w:rsidRPr="00BF455E">
          <w:rPr>
            <w:rStyle w:val="Hyperlink"/>
          </w:rPr>
          <w:t>Strategic Plan</w:t>
        </w:r>
      </w:hyperlink>
      <w:r>
        <w:t>, etc. Importantly, you do not need to have all the answers and can either share these resources with your Mentee, or direct questions to CIHR staff, as needed.</w:t>
      </w:r>
    </w:p>
    <w:p w14:paraId="3E563BE2" w14:textId="77777777" w:rsidR="00431B51" w:rsidRPr="00D83830" w:rsidRDefault="00431B51" w:rsidP="00B23C21">
      <w:pPr>
        <w:pStyle w:val="Heading1"/>
        <w:spacing w:before="240"/>
      </w:pPr>
      <w:r>
        <w:t>2. Communicating with your Mentee</w:t>
      </w:r>
    </w:p>
    <w:p w14:paraId="0D441EED" w14:textId="77777777" w:rsidR="00431B51" w:rsidRPr="004A1D13" w:rsidRDefault="00431B51" w:rsidP="00431B51">
      <w:r w:rsidRPr="004A1D13">
        <w:t xml:space="preserve">Once a </w:t>
      </w:r>
      <w:r>
        <w:t>Mentee</w:t>
      </w:r>
      <w:r w:rsidRPr="004A1D13">
        <w:t xml:space="preserve"> has been assigned to you, </w:t>
      </w:r>
      <w:r>
        <w:t>you should</w:t>
      </w:r>
      <w:r w:rsidRPr="004A1D13">
        <w:t xml:space="preserve"> </w:t>
      </w:r>
      <w:r>
        <w:t>r</w:t>
      </w:r>
      <w:r w:rsidRPr="004A1D13">
        <w:t xml:space="preserve">each out to establish </w:t>
      </w:r>
      <w:r>
        <w:t>contact</w:t>
      </w:r>
      <w:r w:rsidRPr="004A1D13">
        <w:t>.</w:t>
      </w:r>
      <w:r>
        <w:t xml:space="preserve"> Y</w:t>
      </w:r>
      <w:r w:rsidRPr="004A1D13">
        <w:t>ou can set up an initial meeting using the MS Teams private channel, or you may choose to communicate in another way</w:t>
      </w:r>
      <w:r>
        <w:t xml:space="preserve"> </w:t>
      </w:r>
      <w:r w:rsidRPr="004A1D13">
        <w:t xml:space="preserve">(you can use </w:t>
      </w:r>
      <w:r>
        <w:t xml:space="preserve">the </w:t>
      </w:r>
      <w:hyperlink w:anchor="_Level_1:_Communication" w:history="1">
        <w:r w:rsidRPr="00F13329">
          <w:rPr>
            <w:rStyle w:val="Hyperlink"/>
          </w:rPr>
          <w:t>Communication Plan</w:t>
        </w:r>
      </w:hyperlink>
      <w:r>
        <w:t xml:space="preserve"> at the end of this document</w:t>
      </w:r>
      <w:r w:rsidRPr="004A1D13">
        <w:t xml:space="preserve"> to help organize this). </w:t>
      </w:r>
      <w:r>
        <w:t>For any issues in this process, reach out to the committee coordinator for assistance.</w:t>
      </w:r>
      <w:r w:rsidRPr="004A1D13">
        <w:t xml:space="preserve"> During your initial discussion, you</w:t>
      </w:r>
      <w:r>
        <w:t>r Mentee may ask to</w:t>
      </w:r>
      <w:r w:rsidRPr="004A1D13">
        <w:t xml:space="preserve"> review the following:</w:t>
      </w:r>
    </w:p>
    <w:p w14:paraId="09632B10" w14:textId="77777777" w:rsidR="00431B51" w:rsidRPr="004A1D13" w:rsidRDefault="00431B51" w:rsidP="00431B51">
      <w:pPr>
        <w:pStyle w:val="ListParagraph"/>
        <w:numPr>
          <w:ilvl w:val="0"/>
          <w:numId w:val="39"/>
        </w:numPr>
        <w:spacing w:after="160" w:line="259" w:lineRule="auto"/>
      </w:pPr>
      <w:r>
        <w:t>Their</w:t>
      </w:r>
      <w:r w:rsidRPr="004A1D13">
        <w:t xml:space="preserve"> career goals and why </w:t>
      </w:r>
      <w:r>
        <w:t>they</w:t>
      </w:r>
      <w:r w:rsidRPr="004A1D13">
        <w:t xml:space="preserve"> are interested in the peer review process.</w:t>
      </w:r>
    </w:p>
    <w:p w14:paraId="3C77CACC" w14:textId="77777777" w:rsidR="00431B51" w:rsidRPr="004A1D13" w:rsidRDefault="00431B51" w:rsidP="00431B51">
      <w:pPr>
        <w:pStyle w:val="ListParagraph"/>
        <w:numPr>
          <w:ilvl w:val="0"/>
          <w:numId w:val="39"/>
        </w:numPr>
        <w:spacing w:after="160" w:line="259" w:lineRule="auto"/>
      </w:pPr>
      <w:r>
        <w:t>Their</w:t>
      </w:r>
      <w:r w:rsidRPr="004A1D13">
        <w:t xml:space="preserve"> understanding of the peer review process</w:t>
      </w:r>
      <w:r>
        <w:t xml:space="preserve">.   </w:t>
      </w:r>
    </w:p>
    <w:p w14:paraId="5AABC09C" w14:textId="77777777" w:rsidR="00431B51" w:rsidRDefault="00431B51" w:rsidP="00431B51">
      <w:pPr>
        <w:pStyle w:val="ListParagraph"/>
        <w:numPr>
          <w:ilvl w:val="0"/>
          <w:numId w:val="39"/>
        </w:numPr>
        <w:spacing w:after="160" w:line="259" w:lineRule="auto"/>
      </w:pPr>
      <w:r>
        <w:lastRenderedPageBreak/>
        <w:t>Deadlines for submitting practice reviews and discussing feedback.</w:t>
      </w:r>
    </w:p>
    <w:p w14:paraId="0DF400E2" w14:textId="6C98144F" w:rsidR="00431B51" w:rsidRDefault="00431B51" w:rsidP="00B23C21">
      <w:pPr>
        <w:pStyle w:val="ListParagraph"/>
        <w:numPr>
          <w:ilvl w:val="0"/>
          <w:numId w:val="39"/>
        </w:numPr>
        <w:spacing w:after="160" w:line="259" w:lineRule="auto"/>
      </w:pPr>
      <w:r>
        <w:t>What is included in a high-quality review.</w:t>
      </w:r>
      <w:r>
        <w:rPr>
          <w:noProof/>
        </w:rPr>
        <mc:AlternateContent>
          <mc:Choice Requires="wps">
            <w:drawing>
              <wp:anchor distT="0" distB="0" distL="114300" distR="114300" simplePos="0" relativeHeight="251663360" behindDoc="0" locked="0" layoutInCell="1" allowOverlap="1" wp14:anchorId="6A68E650" wp14:editId="7F04437E">
                <wp:simplePos x="0" y="0"/>
                <wp:positionH relativeFrom="margin">
                  <wp:posOffset>285750</wp:posOffset>
                </wp:positionH>
                <wp:positionV relativeFrom="margin">
                  <wp:posOffset>756920</wp:posOffset>
                </wp:positionV>
                <wp:extent cx="5591175" cy="3433445"/>
                <wp:effectExtent l="0" t="0" r="28575" b="14605"/>
                <wp:wrapTopAndBottom/>
                <wp:docPr id="975508979" name="Rectangle: Rounded Corners 1"/>
                <wp:cNvGraphicFramePr/>
                <a:graphic xmlns:a="http://schemas.openxmlformats.org/drawingml/2006/main">
                  <a:graphicData uri="http://schemas.microsoft.com/office/word/2010/wordprocessingShape">
                    <wps:wsp>
                      <wps:cNvSpPr/>
                      <wps:spPr>
                        <a:xfrm>
                          <a:off x="0" y="0"/>
                          <a:ext cx="5591175" cy="3433445"/>
                        </a:xfrm>
                        <a:prstGeom prst="roundRect">
                          <a:avLst/>
                        </a:prstGeom>
                        <a:solidFill>
                          <a:schemeClr val="bg1">
                            <a:lumMod val="95000"/>
                          </a:schemeClr>
                        </a:solidFill>
                        <a:ln>
                          <a:solidFill>
                            <a:srgbClr val="008A5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30C978" w14:textId="792E5D44" w:rsidR="00431B51" w:rsidRPr="00044A97" w:rsidRDefault="00431B51" w:rsidP="00431B51">
                            <w:pPr>
                              <w:rPr>
                                <w:rFonts w:ascii="Arial Black" w:hAnsi="Arial Black"/>
                                <w:b/>
                                <w:bCs/>
                                <w:color w:val="000000" w:themeColor="text1"/>
                                <w:sz w:val="24"/>
                                <w:szCs w:val="24"/>
                              </w:rPr>
                            </w:pPr>
                            <w:r>
                              <w:rPr>
                                <w:rFonts w:ascii="Arial Black" w:hAnsi="Arial Black"/>
                                <w:b/>
                                <w:bCs/>
                                <w:color w:val="000000" w:themeColor="text1"/>
                                <w:sz w:val="24"/>
                                <w:szCs w:val="24"/>
                              </w:rPr>
                              <w:t>Communication in action</w:t>
                            </w:r>
                          </w:p>
                          <w:p w14:paraId="2B793177" w14:textId="03A68BFD" w:rsidR="00431B51" w:rsidRDefault="00431B51" w:rsidP="00431B51">
                            <w:pPr>
                              <w:rPr>
                                <w:color w:val="000000" w:themeColor="text1"/>
                              </w:rPr>
                            </w:pPr>
                            <w:r w:rsidRPr="00431B51">
                              <w:rPr>
                                <w:color w:val="000000" w:themeColor="text1"/>
                              </w:rPr>
                              <w:t>Communication is a vital part of the Mentor-Mentee relationship. As a Mentor, you are there to listen, provide feedback and help the Mentee improve their peer review skills. Be aware that your Mentee might be inexperienced with some aspects of peer review. Consider their concerns objectively and respond honestly. Guide them towards a solution by asking questions and giving advice. Additionally, you may seek support from CIHR staff on questions related to peer review at any time.</w:t>
                            </w:r>
                          </w:p>
                          <w:p w14:paraId="4D84D81E" w14:textId="16277B01" w:rsidR="00431B51" w:rsidRPr="00240CD8" w:rsidRDefault="00431B51" w:rsidP="00431B51">
                            <w:pPr>
                              <w:spacing w:after="0"/>
                              <w:rPr>
                                <w:b/>
                                <w:bCs/>
                                <w:color w:val="000000" w:themeColor="text1"/>
                              </w:rPr>
                            </w:pPr>
                            <w:r>
                              <w:rPr>
                                <w:b/>
                                <w:bCs/>
                                <w:color w:val="000000" w:themeColor="text1"/>
                              </w:rPr>
                              <w:t>Example</w:t>
                            </w:r>
                          </w:p>
                          <w:p w14:paraId="319BCAA2" w14:textId="77777777" w:rsidR="00431B51" w:rsidRPr="00431B51" w:rsidRDefault="00431B51" w:rsidP="00431B51">
                            <w:pPr>
                              <w:ind w:left="720"/>
                              <w:rPr>
                                <w:i/>
                                <w:iCs/>
                                <w:color w:val="000000" w:themeColor="text1"/>
                              </w:rPr>
                            </w:pPr>
                            <w:r w:rsidRPr="00431B51">
                              <w:rPr>
                                <w:color w:val="000000" w:themeColor="text1"/>
                              </w:rPr>
                              <w:t xml:space="preserve">Mentee: </w:t>
                            </w:r>
                            <w:r w:rsidRPr="00431B51">
                              <w:rPr>
                                <w:i/>
                                <w:iCs/>
                                <w:color w:val="000000" w:themeColor="text1"/>
                              </w:rPr>
                              <w:t>“I completed the review of my first application today which ended up being more difficult than I expected it to be. I am worried the committee will think the review is poor quality and will give me a poor rating in the program.”</w:t>
                            </w:r>
                          </w:p>
                          <w:p w14:paraId="7C63E402" w14:textId="40B97FB2" w:rsidR="00431B51" w:rsidRPr="00431B51" w:rsidRDefault="00431B51" w:rsidP="00431B51">
                            <w:pPr>
                              <w:ind w:left="720"/>
                              <w:rPr>
                                <w:i/>
                                <w:iCs/>
                                <w:color w:val="000000" w:themeColor="text1"/>
                              </w:rPr>
                            </w:pPr>
                            <w:r w:rsidRPr="00431B51">
                              <w:rPr>
                                <w:color w:val="000000" w:themeColor="text1"/>
                              </w:rPr>
                              <w:t xml:space="preserve">Mentor: </w:t>
                            </w:r>
                            <w:r w:rsidRPr="00431B51">
                              <w:rPr>
                                <w:i/>
                                <w:iCs/>
                                <w:color w:val="000000" w:themeColor="text1"/>
                              </w:rPr>
                              <w:t>“I’m glad you raised this to me - it is perfectly normal to feel this way. Let’s set some extra time aside to go over your review together a few times before the meeting so we can address the points you feel are particularly challenging. You can also present your review to me to get more comfortable before you present at the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68E650" id="Rectangle: Rounded Corners 1" o:spid="_x0000_s1026" style="position:absolute;left:0;text-align:left;margin-left:22.5pt;margin-top:59.6pt;width:440.25pt;height:27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" fillcolor="#f2f2f2 [3052]" strokecolor="#008a52" strokeweight="1pt">
                <v:stroke joinstyle="miter"/>
                <v:textbox>
                  <w:txbxContent>
                    <w:p w14:paraId="0330C978" w14:textId="792E5D44" w:rsidR="00431B51" w:rsidRPr="00044A97" w:rsidRDefault="00431B51" w:rsidP="00431B51">
                      <w:pPr>
                        <w:rPr>
                          <w:rFonts w:ascii="Arial Black" w:hAnsi="Arial Black"/>
                          <w:b/>
                          <w:bCs/>
                          <w:color w:val="000000" w:themeColor="text1"/>
                          <w:sz w:val="24"/>
                          <w:szCs w:val="24"/>
                        </w:rPr>
                      </w:pPr>
                      <w:r>
                        <w:rPr>
                          <w:rFonts w:ascii="Arial Black" w:hAnsi="Arial Black"/>
                          <w:b/>
                          <w:bCs/>
                          <w:color w:val="000000" w:themeColor="text1"/>
                          <w:sz w:val="24"/>
                          <w:szCs w:val="24"/>
                        </w:rPr>
                        <w:t>Communication in action</w:t>
                      </w:r>
                    </w:p>
                    <w:p w14:paraId="2B793177" w14:textId="03A68BFD" w:rsidR="00431B51" w:rsidRDefault="00431B51" w:rsidP="00431B51">
                      <w:pPr>
                        <w:rPr>
                          <w:color w:val="000000" w:themeColor="text1"/>
                        </w:rPr>
                      </w:pPr>
                      <w:r w:rsidRPr="00431B51">
                        <w:rPr>
                          <w:color w:val="000000" w:themeColor="text1"/>
                        </w:rPr>
                        <w:t>Communication is a vital part of the Mentor-Mentee relationship. As a Mentor, you are there to listen, provide feedback and help the Mentee improve their peer review skills. Be aware that your Mentee might be inexperienced with some aspects of peer review. Consider their concerns objectively and respond honestly. Guide them towards a solution by asking questions and giving advice. Additionally, you may seek support from CIHR staff on questions related to peer review at any time.</w:t>
                      </w:r>
                    </w:p>
                    <w:p w14:paraId="4D84D81E" w14:textId="16277B01" w:rsidR="00431B51" w:rsidRPr="00240CD8" w:rsidRDefault="00431B51" w:rsidP="00431B51">
                      <w:pPr>
                        <w:spacing w:after="0"/>
                        <w:rPr>
                          <w:b/>
                          <w:bCs/>
                          <w:color w:val="000000" w:themeColor="text1"/>
                        </w:rPr>
                      </w:pPr>
                      <w:r>
                        <w:rPr>
                          <w:b/>
                          <w:bCs/>
                          <w:color w:val="000000" w:themeColor="text1"/>
                        </w:rPr>
                        <w:t>Example</w:t>
                      </w:r>
                    </w:p>
                    <w:p w14:paraId="319BCAA2" w14:textId="77777777" w:rsidR="00431B51" w:rsidRPr="00431B51" w:rsidRDefault="00431B51" w:rsidP="00431B51">
                      <w:pPr>
                        <w:ind w:left="720"/>
                        <w:rPr>
                          <w:i/>
                          <w:iCs/>
                          <w:color w:val="000000" w:themeColor="text1"/>
                        </w:rPr>
                      </w:pPr>
                      <w:r w:rsidRPr="00431B51">
                        <w:rPr>
                          <w:color w:val="000000" w:themeColor="text1"/>
                        </w:rPr>
                        <w:t xml:space="preserve">Mentee: </w:t>
                      </w:r>
                      <w:r w:rsidRPr="00431B51">
                        <w:rPr>
                          <w:i/>
                          <w:iCs/>
                          <w:color w:val="000000" w:themeColor="text1"/>
                        </w:rPr>
                        <w:t>“I completed the review of my first application today which ended up being more difficult than I expected it to be. I am worried the committee will think the review is poor quality and will give me a poor rating in the program.”</w:t>
                      </w:r>
                    </w:p>
                    <w:p w14:paraId="7C63E402" w14:textId="40B97FB2" w:rsidR="00431B51" w:rsidRPr="00431B51" w:rsidRDefault="00431B51" w:rsidP="00431B51">
                      <w:pPr>
                        <w:ind w:left="720"/>
                        <w:rPr>
                          <w:i/>
                          <w:iCs/>
                          <w:color w:val="000000" w:themeColor="text1"/>
                        </w:rPr>
                      </w:pPr>
                      <w:r w:rsidRPr="00431B51">
                        <w:rPr>
                          <w:color w:val="000000" w:themeColor="text1"/>
                        </w:rPr>
                        <w:t xml:space="preserve">Mentor: </w:t>
                      </w:r>
                      <w:r w:rsidRPr="00431B51">
                        <w:rPr>
                          <w:i/>
                          <w:iCs/>
                          <w:color w:val="000000" w:themeColor="text1"/>
                        </w:rPr>
                        <w:t>“I’m glad you raised this to me - it is perfectly normal to feel this way. Let’s set some extra time aside to go over your review together a few times before the meeting so we can address the points you feel are particularly challenging. You can also present your review to me to get more comfortable before you present at the meeting.”</w:t>
                      </w:r>
                    </w:p>
                  </w:txbxContent>
                </v:textbox>
                <w10:wrap type="topAndBottom" anchorx="margin" anchory="margin"/>
              </v:roundrect>
            </w:pict>
          </mc:Fallback>
        </mc:AlternateContent>
      </w:r>
    </w:p>
    <w:p w14:paraId="022FD308" w14:textId="619E38C0" w:rsidR="00431B51" w:rsidRPr="00E71976" w:rsidRDefault="00431B51" w:rsidP="00431B51">
      <w:pPr>
        <w:pStyle w:val="Heading1"/>
      </w:pPr>
      <w:r>
        <w:t>3. Providing feedback</w:t>
      </w:r>
    </w:p>
    <w:p w14:paraId="7FBF8A3B" w14:textId="77777777" w:rsidR="00431B51" w:rsidRPr="00716D10" w:rsidRDefault="00431B51" w:rsidP="00431B51">
      <w:r w:rsidRPr="00716D10">
        <w:t xml:space="preserve">When </w:t>
      </w:r>
      <w:r>
        <w:t>giving</w:t>
      </w:r>
      <w:r w:rsidRPr="00716D10">
        <w:t xml:space="preserve"> feedback on </w:t>
      </w:r>
      <w:r>
        <w:t>your Mentee’s</w:t>
      </w:r>
      <w:r w:rsidRPr="00716D10">
        <w:t xml:space="preserve"> written practice reviews, </w:t>
      </w:r>
      <w:r>
        <w:t>consider</w:t>
      </w:r>
      <w:r w:rsidRPr="00716D10">
        <w:t xml:space="preserve"> the following:</w:t>
      </w:r>
    </w:p>
    <w:p w14:paraId="7226FFB4" w14:textId="77777777" w:rsidR="00431B51" w:rsidRPr="00716D10" w:rsidRDefault="00431B51" w:rsidP="00431B51">
      <w:pPr>
        <w:numPr>
          <w:ilvl w:val="0"/>
          <w:numId w:val="40"/>
        </w:numPr>
        <w:spacing w:after="0" w:line="259" w:lineRule="auto"/>
      </w:pPr>
      <w:r w:rsidRPr="00716D10">
        <w:t>Are all sections of the review complete?</w:t>
      </w:r>
    </w:p>
    <w:p w14:paraId="5D2CA07D" w14:textId="77777777" w:rsidR="00431B51" w:rsidRDefault="00431B51" w:rsidP="00431B51">
      <w:pPr>
        <w:numPr>
          <w:ilvl w:val="0"/>
          <w:numId w:val="40"/>
        </w:numPr>
        <w:spacing w:after="0" w:line="259" w:lineRule="auto"/>
      </w:pPr>
      <w:r w:rsidRPr="00716D10">
        <w:t>Do the</w:t>
      </w:r>
      <w:r>
        <w:t>ir</w:t>
      </w:r>
      <w:r w:rsidRPr="00716D10">
        <w:t xml:space="preserve"> reviews </w:t>
      </w:r>
      <w:r>
        <w:t xml:space="preserve">highlight strengths and weaknesses for all </w:t>
      </w:r>
      <w:hyperlink r:id="rId25" w:anchor="4.2.2" w:history="1">
        <w:r>
          <w:rPr>
            <w:rStyle w:val="Hyperlink"/>
          </w:rPr>
          <w:t>adjudication criteria</w:t>
        </w:r>
      </w:hyperlink>
      <w:r w:rsidRPr="00716D10">
        <w:t>?</w:t>
      </w:r>
    </w:p>
    <w:p w14:paraId="1415BE3E" w14:textId="77777777" w:rsidR="00431B51" w:rsidRDefault="00431B51" w:rsidP="00431B51">
      <w:pPr>
        <w:numPr>
          <w:ilvl w:val="0"/>
          <w:numId w:val="40"/>
        </w:numPr>
        <w:spacing w:after="0" w:line="259" w:lineRule="auto"/>
      </w:pPr>
      <w:r>
        <w:t>Have they provided written comments evaluating sex (as a biological variable) and/or gender (as a sociocultural factor) in all appropriate sections of their reviews?</w:t>
      </w:r>
    </w:p>
    <w:p w14:paraId="21301A68" w14:textId="77777777" w:rsidR="00431B51" w:rsidRPr="00716D10" w:rsidRDefault="00431B51" w:rsidP="00431B51">
      <w:pPr>
        <w:numPr>
          <w:ilvl w:val="0"/>
          <w:numId w:val="40"/>
        </w:numPr>
        <w:spacing w:after="0" w:line="259" w:lineRule="auto"/>
      </w:pPr>
      <w:r>
        <w:t>What was their general decision-making</w:t>
      </w:r>
      <w:r>
        <w:tab/>
        <w:t xml:space="preserve"> process and how did it lead to their choice of scores?</w:t>
      </w:r>
    </w:p>
    <w:p w14:paraId="4D71BF01" w14:textId="77777777" w:rsidR="00431B51" w:rsidRDefault="00431B51" w:rsidP="00431B51">
      <w:pPr>
        <w:numPr>
          <w:ilvl w:val="0"/>
          <w:numId w:val="40"/>
        </w:numPr>
        <w:spacing w:after="0" w:line="259" w:lineRule="auto"/>
      </w:pPr>
      <w:r w:rsidRPr="00716D10">
        <w:t xml:space="preserve">Have </w:t>
      </w:r>
      <w:r>
        <w:t>they</w:t>
      </w:r>
      <w:r w:rsidRPr="00716D10">
        <w:t xml:space="preserve"> written the reviews using </w:t>
      </w:r>
      <w:hyperlink r:id="rId26" w:anchor="2.5" w:history="1">
        <w:r w:rsidRPr="00716D10">
          <w:rPr>
            <w:rStyle w:val="Hyperlink"/>
          </w:rPr>
          <w:t>gender-neutral and gender-inclusive language</w:t>
        </w:r>
      </w:hyperlink>
      <w:r w:rsidRPr="00716D10">
        <w:t>?</w:t>
      </w:r>
    </w:p>
    <w:p w14:paraId="1FB95E2F" w14:textId="77777777" w:rsidR="00431B51" w:rsidRPr="00716D10" w:rsidRDefault="00431B51" w:rsidP="00431B51">
      <w:pPr>
        <w:numPr>
          <w:ilvl w:val="0"/>
          <w:numId w:val="40"/>
        </w:numPr>
        <w:spacing w:after="0" w:line="259" w:lineRule="auto"/>
      </w:pPr>
      <w:r>
        <w:t>Do any of their comments demonstrate bias that might contribute to peer review inequities?</w:t>
      </w:r>
    </w:p>
    <w:p w14:paraId="255EFC3B" w14:textId="77777777" w:rsidR="00431B51" w:rsidRDefault="00431B51" w:rsidP="00431B51">
      <w:pPr>
        <w:numPr>
          <w:ilvl w:val="0"/>
          <w:numId w:val="40"/>
        </w:numPr>
        <w:spacing w:after="0" w:line="259" w:lineRule="auto"/>
      </w:pPr>
      <w:r w:rsidRPr="00716D10">
        <w:t xml:space="preserve">Do they meet the review quality expectations as outlined in the </w:t>
      </w:r>
      <w:hyperlink r:id="rId27" w:history="1">
        <w:r w:rsidRPr="00716D10">
          <w:rPr>
            <w:rStyle w:val="Hyperlink"/>
          </w:rPr>
          <w:t>Review Quality Checklist</w:t>
        </w:r>
      </w:hyperlink>
      <w:r w:rsidRPr="00716D10">
        <w:t>?</w:t>
      </w:r>
    </w:p>
    <w:p w14:paraId="47FF1E07" w14:textId="77777777" w:rsidR="00431B51" w:rsidRDefault="00431B51" w:rsidP="00431B51">
      <w:pPr>
        <w:numPr>
          <w:ilvl w:val="0"/>
          <w:numId w:val="40"/>
        </w:numPr>
        <w:spacing w:after="0" w:line="259" w:lineRule="auto"/>
      </w:pPr>
      <w:r>
        <w:t xml:space="preserve">Have they </w:t>
      </w:r>
      <w:hyperlink r:id="rId28" w:history="1">
        <w:r w:rsidRPr="00DA1335">
          <w:rPr>
            <w:rStyle w:val="Hyperlink"/>
          </w:rPr>
          <w:t>considered a broad range of research contributions</w:t>
        </w:r>
      </w:hyperlink>
      <w:r>
        <w:t xml:space="preserve"> </w:t>
      </w:r>
      <w:r w:rsidRPr="009E611F">
        <w:t>beyond journal-based metrics</w:t>
      </w:r>
      <w:r>
        <w:t xml:space="preserve"> as recommended by DORA?</w:t>
      </w:r>
    </w:p>
    <w:p w14:paraId="212FCE08" w14:textId="77777777" w:rsidR="00431B51" w:rsidRPr="00716D10" w:rsidRDefault="00431B51" w:rsidP="00431B51">
      <w:pPr>
        <w:numPr>
          <w:ilvl w:val="0"/>
          <w:numId w:val="40"/>
        </w:numPr>
        <w:spacing w:after="0" w:line="259" w:lineRule="auto"/>
      </w:pPr>
      <w:r>
        <w:t>Does their Summary of Research Proposal use original wording and demonstrate their understanding of the work being proposed?</w:t>
      </w:r>
    </w:p>
    <w:p w14:paraId="41FFDA6E" w14:textId="77777777" w:rsidR="00431B51" w:rsidRDefault="00431B51" w:rsidP="00431B51">
      <w:pPr>
        <w:numPr>
          <w:ilvl w:val="0"/>
          <w:numId w:val="40"/>
        </w:numPr>
        <w:spacing w:after="160" w:line="259" w:lineRule="auto"/>
      </w:pPr>
      <w:r w:rsidRPr="00716D10">
        <w:t>Are there other considerations specific to your committee that should be included in</w:t>
      </w:r>
      <w:r>
        <w:t xml:space="preserve"> thei</w:t>
      </w:r>
      <w:r w:rsidRPr="00716D10">
        <w:t>r reviews (such as Indigenous Health Research or Global Health Research)?</w:t>
      </w:r>
    </w:p>
    <w:p w14:paraId="0F6B796B" w14:textId="1EFB0C61" w:rsidR="00431B51" w:rsidRDefault="00431B51" w:rsidP="00431B51">
      <w:r>
        <w:rPr>
          <w:noProof/>
        </w:rPr>
        <w:lastRenderedPageBreak/>
        <mc:AlternateContent>
          <mc:Choice Requires="wps">
            <w:drawing>
              <wp:anchor distT="0" distB="0" distL="114300" distR="114300" simplePos="0" relativeHeight="251665408" behindDoc="1" locked="0" layoutInCell="1" allowOverlap="1" wp14:anchorId="76D03526" wp14:editId="68B03C68">
                <wp:simplePos x="0" y="0"/>
                <wp:positionH relativeFrom="margin">
                  <wp:posOffset>2085975</wp:posOffset>
                </wp:positionH>
                <wp:positionV relativeFrom="margin">
                  <wp:align>top</wp:align>
                </wp:positionV>
                <wp:extent cx="3833495" cy="2038350"/>
                <wp:effectExtent l="0" t="0" r="14605" b="19050"/>
                <wp:wrapTight wrapText="bothSides">
                  <wp:wrapPolygon edited="0">
                    <wp:start x="1181" y="0"/>
                    <wp:lineTo x="0" y="1009"/>
                    <wp:lineTo x="0" y="19783"/>
                    <wp:lineTo x="859" y="21600"/>
                    <wp:lineTo x="1073" y="21600"/>
                    <wp:lineTo x="20502" y="21600"/>
                    <wp:lineTo x="20824" y="21600"/>
                    <wp:lineTo x="21575" y="19985"/>
                    <wp:lineTo x="21575" y="1009"/>
                    <wp:lineTo x="20394" y="0"/>
                    <wp:lineTo x="1181" y="0"/>
                  </wp:wrapPolygon>
                </wp:wrapTight>
                <wp:docPr id="708313555" name="Rectangle: Rounded Corners 1"/>
                <wp:cNvGraphicFramePr/>
                <a:graphic xmlns:a="http://schemas.openxmlformats.org/drawingml/2006/main">
                  <a:graphicData uri="http://schemas.microsoft.com/office/word/2010/wordprocessingShape">
                    <wps:wsp>
                      <wps:cNvSpPr/>
                      <wps:spPr>
                        <a:xfrm>
                          <a:off x="0" y="0"/>
                          <a:ext cx="3833495" cy="2038350"/>
                        </a:xfrm>
                        <a:prstGeom prst="roundRect">
                          <a:avLst/>
                        </a:prstGeom>
                        <a:solidFill>
                          <a:schemeClr val="bg1">
                            <a:lumMod val="95000"/>
                          </a:schemeClr>
                        </a:solidFill>
                        <a:ln>
                          <a:solidFill>
                            <a:srgbClr val="008A5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CA370F" w14:textId="5238EEE8" w:rsidR="00431B51" w:rsidRPr="00044A97" w:rsidRDefault="00431B51" w:rsidP="00431B51">
                            <w:pPr>
                              <w:rPr>
                                <w:rFonts w:ascii="Arial Black" w:hAnsi="Arial Black"/>
                                <w:b/>
                                <w:bCs/>
                                <w:color w:val="000000" w:themeColor="text1"/>
                                <w:sz w:val="24"/>
                                <w:szCs w:val="24"/>
                              </w:rPr>
                            </w:pPr>
                            <w:r>
                              <w:rPr>
                                <w:rFonts w:ascii="Arial Black" w:hAnsi="Arial Black"/>
                                <w:b/>
                                <w:bCs/>
                                <w:color w:val="000000" w:themeColor="text1"/>
                                <w:sz w:val="24"/>
                                <w:szCs w:val="24"/>
                              </w:rPr>
                              <w:t>Feedback in action</w:t>
                            </w:r>
                          </w:p>
                          <w:p w14:paraId="5F5D5AB6" w14:textId="77777777" w:rsidR="00431B51" w:rsidRPr="00431B51" w:rsidRDefault="00431B51" w:rsidP="00431B51">
                            <w:pPr>
                              <w:rPr>
                                <w:color w:val="000000" w:themeColor="text1"/>
                              </w:rPr>
                            </w:pPr>
                            <w:r w:rsidRPr="00431B51">
                              <w:rPr>
                                <w:color w:val="000000" w:themeColor="text1"/>
                              </w:rPr>
                              <w:t>Offering constructive criticism is essential to helping your Mentee progress toward their goals.</w:t>
                            </w:r>
                          </w:p>
                          <w:p w14:paraId="1B6DEBF5" w14:textId="77777777" w:rsidR="00431B51" w:rsidRPr="00431B51" w:rsidRDefault="00431B51" w:rsidP="00431B51">
                            <w:pPr>
                              <w:rPr>
                                <w:color w:val="000000" w:themeColor="text1"/>
                              </w:rPr>
                            </w:pPr>
                            <w:r w:rsidRPr="00431B51">
                              <w:rPr>
                                <w:color w:val="000000" w:themeColor="text1"/>
                              </w:rPr>
                              <w:t>When doing this:</w:t>
                            </w:r>
                          </w:p>
                          <w:p w14:paraId="0ACEA1FA" w14:textId="77777777" w:rsidR="00431B51" w:rsidRDefault="00431B51" w:rsidP="00431B51">
                            <w:pPr>
                              <w:pStyle w:val="ListParagraph"/>
                              <w:numPr>
                                <w:ilvl w:val="0"/>
                                <w:numId w:val="50"/>
                              </w:numPr>
                              <w:rPr>
                                <w:color w:val="000000" w:themeColor="text1"/>
                              </w:rPr>
                            </w:pPr>
                            <w:r w:rsidRPr="00431B51">
                              <w:rPr>
                                <w:color w:val="000000" w:themeColor="text1"/>
                              </w:rPr>
                              <w:t xml:space="preserve">Ensure to identify and reinforce things they did </w:t>
                            </w:r>
                            <w:proofErr w:type="gramStart"/>
                            <w:r w:rsidRPr="00431B51">
                              <w:rPr>
                                <w:color w:val="000000" w:themeColor="text1"/>
                              </w:rPr>
                              <w:t>well</w:t>
                            </w:r>
                            <w:proofErr w:type="gramEnd"/>
                          </w:p>
                          <w:p w14:paraId="751729BB" w14:textId="77777777" w:rsidR="00431B51" w:rsidRPr="00431B51" w:rsidRDefault="00431B51" w:rsidP="00431B51">
                            <w:pPr>
                              <w:pStyle w:val="ListParagraph"/>
                              <w:numPr>
                                <w:ilvl w:val="0"/>
                                <w:numId w:val="50"/>
                              </w:numPr>
                              <w:rPr>
                                <w:i/>
                                <w:iCs/>
                                <w:color w:val="000000" w:themeColor="text1"/>
                              </w:rPr>
                            </w:pPr>
                            <w:r w:rsidRPr="00431B51">
                              <w:rPr>
                                <w:color w:val="000000" w:themeColor="text1"/>
                              </w:rPr>
                              <w:t xml:space="preserve">Draw on your own experiences to show empathy and </w:t>
                            </w:r>
                            <w:proofErr w:type="gramStart"/>
                            <w:r w:rsidRPr="00431B51">
                              <w:rPr>
                                <w:color w:val="000000" w:themeColor="text1"/>
                              </w:rPr>
                              <w:t>understanding</w:t>
                            </w:r>
                            <w:proofErr w:type="gramEnd"/>
                          </w:p>
                          <w:p w14:paraId="51ADB414" w14:textId="2D20E89B" w:rsidR="00431B51" w:rsidRPr="00431B51" w:rsidRDefault="00431B51" w:rsidP="00431B51">
                            <w:pPr>
                              <w:pStyle w:val="ListParagraph"/>
                              <w:numPr>
                                <w:ilvl w:val="0"/>
                                <w:numId w:val="50"/>
                              </w:numPr>
                              <w:rPr>
                                <w:i/>
                                <w:iCs/>
                                <w:color w:val="000000" w:themeColor="text1"/>
                              </w:rPr>
                            </w:pPr>
                            <w:r w:rsidRPr="00431B51">
                              <w:rPr>
                                <w:color w:val="000000" w:themeColor="text1"/>
                              </w:rPr>
                              <w:t xml:space="preserve">Offer specific guidance to improve their </w:t>
                            </w:r>
                            <w:proofErr w:type="gramStart"/>
                            <w:r w:rsidRPr="00431B51">
                              <w:rPr>
                                <w:color w:val="000000" w:themeColor="text1"/>
                              </w:rPr>
                              <w:t>work</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03526" id="_x0000_s1027" style="position:absolute;margin-left:164.25pt;margin-top:0;width:301.85pt;height:160.5pt;z-index:-251651072;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" fillcolor="#f2f2f2 [3052]" strokecolor="#008a52" strokeweight="1pt">
                <v:stroke joinstyle="miter"/>
                <v:textbox>
                  <w:txbxContent>
                    <w:p w14:paraId="70CA370F" w14:textId="5238EEE8" w:rsidR="00431B51" w:rsidRPr="00044A97" w:rsidRDefault="00431B51" w:rsidP="00431B51">
                      <w:pPr>
                        <w:rPr>
                          <w:rFonts w:ascii="Arial Black" w:hAnsi="Arial Black"/>
                          <w:b/>
                          <w:bCs/>
                          <w:color w:val="000000" w:themeColor="text1"/>
                          <w:sz w:val="24"/>
                          <w:szCs w:val="24"/>
                        </w:rPr>
                      </w:pPr>
                      <w:r>
                        <w:rPr>
                          <w:rFonts w:ascii="Arial Black" w:hAnsi="Arial Black"/>
                          <w:b/>
                          <w:bCs/>
                          <w:color w:val="000000" w:themeColor="text1"/>
                          <w:sz w:val="24"/>
                          <w:szCs w:val="24"/>
                        </w:rPr>
                        <w:t>Feedback in action</w:t>
                      </w:r>
                    </w:p>
                    <w:p w14:paraId="5F5D5AB6" w14:textId="77777777" w:rsidR="00431B51" w:rsidRPr="00431B51" w:rsidRDefault="00431B51" w:rsidP="00431B51">
                      <w:pPr>
                        <w:rPr>
                          <w:color w:val="000000" w:themeColor="text1"/>
                        </w:rPr>
                      </w:pPr>
                      <w:r w:rsidRPr="00431B51">
                        <w:rPr>
                          <w:color w:val="000000" w:themeColor="text1"/>
                        </w:rPr>
                        <w:t>Offering constructive criticism is essential to helping your Mentee progress toward their goals.</w:t>
                      </w:r>
                    </w:p>
                    <w:p w14:paraId="1B6DEBF5" w14:textId="77777777" w:rsidR="00431B51" w:rsidRPr="00431B51" w:rsidRDefault="00431B51" w:rsidP="00431B51">
                      <w:pPr>
                        <w:rPr>
                          <w:color w:val="000000" w:themeColor="text1"/>
                        </w:rPr>
                      </w:pPr>
                      <w:r w:rsidRPr="00431B51">
                        <w:rPr>
                          <w:color w:val="000000" w:themeColor="text1"/>
                        </w:rPr>
                        <w:t>When doing this:</w:t>
                      </w:r>
                    </w:p>
                    <w:p w14:paraId="0ACEA1FA" w14:textId="77777777" w:rsidR="00431B51" w:rsidRDefault="00431B51" w:rsidP="00431B51">
                      <w:pPr>
                        <w:pStyle w:val="ListParagraph"/>
                        <w:numPr>
                          <w:ilvl w:val="0"/>
                          <w:numId w:val="50"/>
                        </w:numPr>
                        <w:rPr>
                          <w:color w:val="000000" w:themeColor="text1"/>
                        </w:rPr>
                      </w:pPr>
                      <w:r w:rsidRPr="00431B51">
                        <w:rPr>
                          <w:color w:val="000000" w:themeColor="text1"/>
                        </w:rPr>
                        <w:t xml:space="preserve">Ensure to identify and reinforce things they did </w:t>
                      </w:r>
                      <w:proofErr w:type="gramStart"/>
                      <w:r w:rsidRPr="00431B51">
                        <w:rPr>
                          <w:color w:val="000000" w:themeColor="text1"/>
                        </w:rPr>
                        <w:t>well</w:t>
                      </w:r>
                      <w:proofErr w:type="gramEnd"/>
                    </w:p>
                    <w:p w14:paraId="751729BB" w14:textId="77777777" w:rsidR="00431B51" w:rsidRPr="00431B51" w:rsidRDefault="00431B51" w:rsidP="00431B51">
                      <w:pPr>
                        <w:pStyle w:val="ListParagraph"/>
                        <w:numPr>
                          <w:ilvl w:val="0"/>
                          <w:numId w:val="50"/>
                        </w:numPr>
                        <w:rPr>
                          <w:i/>
                          <w:iCs/>
                          <w:color w:val="000000" w:themeColor="text1"/>
                        </w:rPr>
                      </w:pPr>
                      <w:r w:rsidRPr="00431B51">
                        <w:rPr>
                          <w:color w:val="000000" w:themeColor="text1"/>
                        </w:rPr>
                        <w:t xml:space="preserve">Draw on your own experiences to show empathy and </w:t>
                      </w:r>
                      <w:proofErr w:type="gramStart"/>
                      <w:r w:rsidRPr="00431B51">
                        <w:rPr>
                          <w:color w:val="000000" w:themeColor="text1"/>
                        </w:rPr>
                        <w:t>understanding</w:t>
                      </w:r>
                      <w:proofErr w:type="gramEnd"/>
                    </w:p>
                    <w:p w14:paraId="51ADB414" w14:textId="2D20E89B" w:rsidR="00431B51" w:rsidRPr="00431B51" w:rsidRDefault="00431B51" w:rsidP="00431B51">
                      <w:pPr>
                        <w:pStyle w:val="ListParagraph"/>
                        <w:numPr>
                          <w:ilvl w:val="0"/>
                          <w:numId w:val="50"/>
                        </w:numPr>
                        <w:rPr>
                          <w:i/>
                          <w:iCs/>
                          <w:color w:val="000000" w:themeColor="text1"/>
                        </w:rPr>
                      </w:pPr>
                      <w:r w:rsidRPr="00431B51">
                        <w:rPr>
                          <w:color w:val="000000" w:themeColor="text1"/>
                        </w:rPr>
                        <w:t xml:space="preserve">Offer specific guidance to improve their </w:t>
                      </w:r>
                      <w:proofErr w:type="gramStart"/>
                      <w:r w:rsidRPr="00431B51">
                        <w:rPr>
                          <w:color w:val="000000" w:themeColor="text1"/>
                        </w:rPr>
                        <w:t>work</w:t>
                      </w:r>
                      <w:proofErr w:type="gramEnd"/>
                    </w:p>
                  </w:txbxContent>
                </v:textbox>
                <w10:wrap type="tight" anchorx="margin" anchory="margin"/>
              </v:roundrect>
            </w:pict>
          </mc:Fallback>
        </mc:AlternateContent>
      </w:r>
      <w:r>
        <w:t xml:space="preserve">The feedback provided should focus on review quality as outlined in the </w:t>
      </w:r>
      <w:hyperlink r:id="rId29" w:history="1">
        <w:r w:rsidRPr="5CD3A04E">
          <w:rPr>
            <w:rStyle w:val="Hyperlink"/>
          </w:rPr>
          <w:t>Review Quality web page</w:t>
        </w:r>
      </w:hyperlink>
      <w:r>
        <w:t xml:space="preserve">. Scientific opinions and/or merit of an application </w:t>
      </w:r>
      <w:r w:rsidRPr="00442D77">
        <w:rPr>
          <w:b/>
          <w:bCs/>
        </w:rPr>
        <w:t>should not</w:t>
      </w:r>
      <w:r>
        <w:t xml:space="preserve"> be the focus in any of the mentorship discussions. After you have reviewed your Mentee’s practice reviews, you should set up a meeting to discuss and give them an opportunity to ask questions about your feedback. </w:t>
      </w:r>
    </w:p>
    <w:p w14:paraId="3C68E2FD" w14:textId="77777777" w:rsidR="00431B51" w:rsidRPr="00D83830" w:rsidRDefault="00431B51" w:rsidP="00B23C21">
      <w:pPr>
        <w:pStyle w:val="Heading1"/>
        <w:spacing w:before="240"/>
      </w:pPr>
      <w:r>
        <w:t>4. Preparing for the committee meeting</w:t>
      </w:r>
    </w:p>
    <w:p w14:paraId="1ED8CB2B" w14:textId="77777777" w:rsidR="00431B51" w:rsidRDefault="00431B51" w:rsidP="00431B51">
      <w:pPr>
        <w:rPr>
          <w:color w:val="000000" w:themeColor="text1"/>
        </w:rPr>
      </w:pPr>
      <w:r>
        <w:t>To avoid distracting from the peer review process, formal mentorship ends before the committee meeting. You will not be able to answer questions or communicate directly with your Mentee during that period.</w:t>
      </w:r>
      <w:r w:rsidRPr="7F0A4595">
        <w:rPr>
          <w:color w:val="000000" w:themeColor="text1"/>
        </w:rPr>
        <w:t xml:space="preserve"> As a result, you should make sure to provide your Mentee with all necessary information related to the structure, function and conduct of the panel in advance of the meeting</w:t>
      </w:r>
      <w:r>
        <w:rPr>
          <w:color w:val="000000" w:themeColor="text1"/>
        </w:rPr>
        <w:t>. Topics to review with your Mentee might include:</w:t>
      </w:r>
    </w:p>
    <w:p w14:paraId="7DF7007E" w14:textId="77777777" w:rsidR="00431B51" w:rsidRDefault="00431B51" w:rsidP="00431B51">
      <w:pPr>
        <w:numPr>
          <w:ilvl w:val="0"/>
          <w:numId w:val="48"/>
        </w:numPr>
        <w:spacing w:after="0" w:line="259" w:lineRule="auto"/>
        <w:rPr>
          <w:color w:val="2E2E2E"/>
          <w:shd w:val="clear" w:color="auto" w:fill="FFFFFF"/>
        </w:rPr>
      </w:pPr>
      <w:r>
        <w:rPr>
          <w:color w:val="2E2E2E"/>
          <w:shd w:val="clear" w:color="auto" w:fill="FFFFFF"/>
        </w:rPr>
        <w:t xml:space="preserve">Who will be in attendance and how the committee meeting typically proceeds. </w:t>
      </w:r>
    </w:p>
    <w:p w14:paraId="07DAD3BE" w14:textId="77777777" w:rsidR="00431B51" w:rsidRDefault="00431B51" w:rsidP="00431B51">
      <w:pPr>
        <w:numPr>
          <w:ilvl w:val="0"/>
          <w:numId w:val="48"/>
        </w:numPr>
        <w:spacing w:after="0" w:line="259" w:lineRule="auto"/>
        <w:rPr>
          <w:color w:val="2E2E2E"/>
          <w:shd w:val="clear" w:color="auto" w:fill="FFFFFF"/>
        </w:rPr>
      </w:pPr>
      <w:r>
        <w:rPr>
          <w:color w:val="2E2E2E"/>
          <w:shd w:val="clear" w:color="auto" w:fill="FFFFFF"/>
        </w:rPr>
        <w:t>Preparing relevant, high-level notes for presenting assigned applications, and not reciting written reviews.</w:t>
      </w:r>
    </w:p>
    <w:p w14:paraId="70F9DE23" w14:textId="77777777" w:rsidR="00431B51" w:rsidRDefault="00431B51" w:rsidP="00431B51">
      <w:pPr>
        <w:numPr>
          <w:ilvl w:val="0"/>
          <w:numId w:val="48"/>
        </w:numPr>
        <w:spacing w:after="0" w:line="259" w:lineRule="auto"/>
        <w:rPr>
          <w:color w:val="2E2E2E"/>
          <w:shd w:val="clear" w:color="auto" w:fill="FFFFFF"/>
        </w:rPr>
      </w:pPr>
      <w:r>
        <w:rPr>
          <w:color w:val="2E2E2E"/>
          <w:shd w:val="clear" w:color="auto" w:fill="FFFFFF"/>
        </w:rPr>
        <w:t>E</w:t>
      </w:r>
      <w:r w:rsidRPr="00840094">
        <w:rPr>
          <w:color w:val="2E2E2E"/>
          <w:shd w:val="clear" w:color="auto" w:fill="FFFFFF"/>
        </w:rPr>
        <w:t xml:space="preserve">nsuring </w:t>
      </w:r>
      <w:r>
        <w:rPr>
          <w:color w:val="2E2E2E"/>
          <w:shd w:val="clear" w:color="auto" w:fill="FFFFFF"/>
        </w:rPr>
        <w:t>they</w:t>
      </w:r>
      <w:r w:rsidRPr="00AB43BD">
        <w:rPr>
          <w:color w:val="2E2E2E"/>
          <w:shd w:val="clear" w:color="auto" w:fill="FFFFFF"/>
        </w:rPr>
        <w:t xml:space="preserve"> provide strengths and/or weaknesses that address all adjudication criteria</w:t>
      </w:r>
      <w:r w:rsidRPr="00840094">
        <w:rPr>
          <w:color w:val="2E2E2E"/>
          <w:shd w:val="clear" w:color="auto" w:fill="FFFFFF"/>
        </w:rPr>
        <w:t xml:space="preserve"> and sex and/or gender considerations.</w:t>
      </w:r>
    </w:p>
    <w:p w14:paraId="3CCBD4CF" w14:textId="77777777" w:rsidR="00431B51" w:rsidRDefault="00431B51" w:rsidP="00431B51">
      <w:pPr>
        <w:numPr>
          <w:ilvl w:val="0"/>
          <w:numId w:val="48"/>
        </w:numPr>
        <w:spacing w:after="0" w:line="259" w:lineRule="auto"/>
        <w:rPr>
          <w:color w:val="2E2E2E"/>
          <w:shd w:val="clear" w:color="auto" w:fill="FFFFFF"/>
        </w:rPr>
      </w:pPr>
      <w:r>
        <w:rPr>
          <w:color w:val="2E2E2E"/>
          <w:shd w:val="clear" w:color="auto" w:fill="FFFFFF"/>
        </w:rPr>
        <w:t>Familiarizing themselves with other reviewers’ scores and written feedback for their assigned applications, paying attention to divergent scores.</w:t>
      </w:r>
    </w:p>
    <w:p w14:paraId="72AFD8D8" w14:textId="77777777" w:rsidR="00431B51" w:rsidRPr="00840094" w:rsidRDefault="00431B51" w:rsidP="00431B51">
      <w:pPr>
        <w:numPr>
          <w:ilvl w:val="0"/>
          <w:numId w:val="48"/>
        </w:numPr>
        <w:spacing w:after="0" w:line="259" w:lineRule="auto"/>
        <w:rPr>
          <w:color w:val="2E2E2E"/>
          <w:shd w:val="clear" w:color="auto" w:fill="FFFFFF"/>
        </w:rPr>
      </w:pPr>
      <w:r>
        <w:rPr>
          <w:color w:val="2E2E2E"/>
          <w:shd w:val="clear" w:color="auto" w:fill="FFFFFF"/>
        </w:rPr>
        <w:t>Keeping to the allotted presentation times (5 min for primary, 2-3 min for secondary reviewers)</w:t>
      </w:r>
    </w:p>
    <w:p w14:paraId="5F1ED9E4" w14:textId="77777777" w:rsidR="00431B51" w:rsidRDefault="00431B51" w:rsidP="00431B51">
      <w:pPr>
        <w:numPr>
          <w:ilvl w:val="0"/>
          <w:numId w:val="48"/>
        </w:numPr>
        <w:spacing w:after="0" w:line="259" w:lineRule="auto"/>
        <w:rPr>
          <w:color w:val="2E2E2E"/>
          <w:shd w:val="clear" w:color="auto" w:fill="FFFFFF"/>
        </w:rPr>
      </w:pPr>
      <w:r>
        <w:rPr>
          <w:color w:val="2E2E2E"/>
          <w:shd w:val="clear" w:color="auto" w:fill="FFFFFF"/>
        </w:rPr>
        <w:t>Remaining open, respectful, and considerate when discussing applications and not monopolizing the conversation.</w:t>
      </w:r>
    </w:p>
    <w:p w14:paraId="3D99F0BF" w14:textId="77777777" w:rsidR="00431B51" w:rsidRPr="00840094" w:rsidRDefault="00431B51" w:rsidP="00431B51">
      <w:pPr>
        <w:numPr>
          <w:ilvl w:val="0"/>
          <w:numId w:val="48"/>
        </w:numPr>
        <w:spacing w:after="0" w:line="259" w:lineRule="auto"/>
        <w:rPr>
          <w:color w:val="2E2E2E"/>
          <w:shd w:val="clear" w:color="auto" w:fill="FFFFFF"/>
        </w:rPr>
      </w:pPr>
      <w:r w:rsidRPr="7F0A4595">
        <w:rPr>
          <w:color w:val="2E2E2E"/>
          <w:shd w:val="clear" w:color="auto" w:fill="FFFFFF"/>
        </w:rPr>
        <w:t>Advice for engaging in discussions about applications they did not review.</w:t>
      </w:r>
    </w:p>
    <w:p w14:paraId="55B59EF6" w14:textId="77777777" w:rsidR="00431B51" w:rsidRPr="00840094" w:rsidRDefault="00431B51" w:rsidP="00431B51">
      <w:pPr>
        <w:numPr>
          <w:ilvl w:val="0"/>
          <w:numId w:val="48"/>
        </w:numPr>
        <w:spacing w:after="0" w:line="259" w:lineRule="auto"/>
        <w:rPr>
          <w:color w:val="2E2E2E"/>
          <w:shd w:val="clear" w:color="auto" w:fill="FFFFFF"/>
        </w:rPr>
      </w:pPr>
      <w:r w:rsidRPr="00840094">
        <w:rPr>
          <w:color w:val="2E2E2E"/>
          <w:shd w:val="clear" w:color="auto" w:fill="FFFFFF"/>
        </w:rPr>
        <w:t xml:space="preserve">How to participate in the meeting if </w:t>
      </w:r>
      <w:r>
        <w:rPr>
          <w:color w:val="2E2E2E"/>
          <w:shd w:val="clear" w:color="auto" w:fill="FFFFFF"/>
        </w:rPr>
        <w:t>thei</w:t>
      </w:r>
      <w:r w:rsidRPr="00840094">
        <w:rPr>
          <w:color w:val="2E2E2E"/>
          <w:shd w:val="clear" w:color="auto" w:fill="FFFFFF"/>
        </w:rPr>
        <w:t>r review(s) were streamlined</w:t>
      </w:r>
      <w:r>
        <w:rPr>
          <w:color w:val="2E2E2E"/>
          <w:shd w:val="clear" w:color="auto" w:fill="FFFFFF"/>
        </w:rPr>
        <w:t>.</w:t>
      </w:r>
    </w:p>
    <w:p w14:paraId="33A01976" w14:textId="77777777" w:rsidR="00431B51" w:rsidRPr="007D04E2" w:rsidRDefault="00431B51" w:rsidP="00431B51">
      <w:pPr>
        <w:numPr>
          <w:ilvl w:val="0"/>
          <w:numId w:val="48"/>
        </w:numPr>
        <w:spacing w:after="0" w:line="259" w:lineRule="auto"/>
      </w:pPr>
      <w:r>
        <w:rPr>
          <w:color w:val="2E2E2E"/>
          <w:shd w:val="clear" w:color="auto" w:fill="FFFFFF"/>
        </w:rPr>
        <w:t>Any other c</w:t>
      </w:r>
      <w:r w:rsidRPr="00840094">
        <w:rPr>
          <w:color w:val="2E2E2E"/>
          <w:shd w:val="clear" w:color="auto" w:fill="FFFFFF"/>
        </w:rPr>
        <w:t>ommittee-specific considerations</w:t>
      </w:r>
      <w:r>
        <w:rPr>
          <w:color w:val="2E2E2E"/>
          <w:shd w:val="clear" w:color="auto" w:fill="FFFFFF"/>
        </w:rPr>
        <w:t>, if applicable</w:t>
      </w:r>
    </w:p>
    <w:p w14:paraId="1FFD9265" w14:textId="77777777" w:rsidR="00431B51" w:rsidRDefault="00431B51" w:rsidP="00B23C21">
      <w:pPr>
        <w:pStyle w:val="Heading1"/>
        <w:spacing w:before="240"/>
      </w:pPr>
      <w:r>
        <w:t xml:space="preserve">5. </w:t>
      </w:r>
      <w:proofErr w:type="gramStart"/>
      <w:r>
        <w:t>Post-meeting</w:t>
      </w:r>
      <w:proofErr w:type="gramEnd"/>
      <w:r>
        <w:t xml:space="preserve"> debrief</w:t>
      </w:r>
    </w:p>
    <w:p w14:paraId="5DE5EDF4" w14:textId="77777777" w:rsidR="00431B51" w:rsidRPr="002642DE" w:rsidRDefault="00431B51" w:rsidP="00431B51">
      <w:pPr>
        <w:spacing w:after="0"/>
        <w:rPr>
          <w:color w:val="2E2E2E"/>
          <w:shd w:val="clear" w:color="auto" w:fill="FFFFFF"/>
        </w:rPr>
      </w:pPr>
      <w:r>
        <w:rPr>
          <w:color w:val="2E2E2E"/>
          <w:shd w:val="clear" w:color="auto" w:fill="FFFFFF"/>
        </w:rPr>
        <w:t xml:space="preserve">While not part of the formal mentorship process, if your workloads and schedules allow, </w:t>
      </w:r>
      <w:r w:rsidRPr="002642DE">
        <w:rPr>
          <w:color w:val="2E2E2E"/>
          <w:shd w:val="clear" w:color="auto" w:fill="FFFFFF"/>
        </w:rPr>
        <w:t xml:space="preserve">you </w:t>
      </w:r>
      <w:r>
        <w:rPr>
          <w:color w:val="2E2E2E"/>
          <w:shd w:val="clear" w:color="auto" w:fill="FFFFFF"/>
        </w:rPr>
        <w:t>are encouraged to</w:t>
      </w:r>
      <w:r w:rsidRPr="002642DE">
        <w:rPr>
          <w:color w:val="2E2E2E"/>
          <w:shd w:val="clear" w:color="auto" w:fill="FFFFFF"/>
        </w:rPr>
        <w:t xml:space="preserve"> meet with your </w:t>
      </w:r>
      <w:r>
        <w:rPr>
          <w:color w:val="2E2E2E"/>
          <w:shd w:val="clear" w:color="auto" w:fill="FFFFFF"/>
        </w:rPr>
        <w:t>Mentee</w:t>
      </w:r>
      <w:r w:rsidRPr="002642DE">
        <w:rPr>
          <w:color w:val="2E2E2E"/>
          <w:shd w:val="clear" w:color="auto" w:fill="FFFFFF"/>
        </w:rPr>
        <w:t xml:space="preserve"> </w:t>
      </w:r>
      <w:r>
        <w:rPr>
          <w:color w:val="2E2E2E"/>
          <w:shd w:val="clear" w:color="auto" w:fill="FFFFFF"/>
        </w:rPr>
        <w:t>after the committee meeting to discuss their</w:t>
      </w:r>
      <w:r w:rsidRPr="002642DE">
        <w:rPr>
          <w:color w:val="2E2E2E"/>
          <w:shd w:val="clear" w:color="auto" w:fill="FFFFFF"/>
        </w:rPr>
        <w:t xml:space="preserve"> experience. </w:t>
      </w:r>
      <w:r>
        <w:rPr>
          <w:color w:val="2E2E2E"/>
          <w:shd w:val="clear" w:color="auto" w:fill="FFFFFF"/>
        </w:rPr>
        <w:t>Y</w:t>
      </w:r>
      <w:r w:rsidRPr="002642DE">
        <w:rPr>
          <w:color w:val="2E2E2E"/>
          <w:shd w:val="clear" w:color="auto" w:fill="FFFFFF"/>
        </w:rPr>
        <w:t xml:space="preserve">ou </w:t>
      </w:r>
      <w:r>
        <w:rPr>
          <w:color w:val="2E2E2E"/>
          <w:shd w:val="clear" w:color="auto" w:fill="FFFFFF"/>
        </w:rPr>
        <w:t xml:space="preserve">might review issues related to your specific committee, or any of </w:t>
      </w:r>
      <w:r w:rsidRPr="002642DE">
        <w:rPr>
          <w:color w:val="2E2E2E"/>
          <w:shd w:val="clear" w:color="auto" w:fill="FFFFFF"/>
        </w:rPr>
        <w:t>the following:</w:t>
      </w:r>
    </w:p>
    <w:p w14:paraId="58E68B7F" w14:textId="77777777" w:rsidR="00431B51" w:rsidRPr="002642DE" w:rsidRDefault="00431B51" w:rsidP="00431B51">
      <w:pPr>
        <w:numPr>
          <w:ilvl w:val="0"/>
          <w:numId w:val="42"/>
        </w:numPr>
        <w:spacing w:after="0" w:line="259" w:lineRule="auto"/>
        <w:rPr>
          <w:color w:val="2E2E2E"/>
          <w:shd w:val="clear" w:color="auto" w:fill="FFFFFF"/>
        </w:rPr>
      </w:pPr>
      <w:r>
        <w:rPr>
          <w:color w:val="2E2E2E"/>
          <w:shd w:val="clear" w:color="auto" w:fill="FFFFFF"/>
        </w:rPr>
        <w:t>Their</w:t>
      </w:r>
      <w:r w:rsidRPr="002642DE">
        <w:rPr>
          <w:color w:val="2E2E2E"/>
          <w:shd w:val="clear" w:color="auto" w:fill="FFFFFF"/>
        </w:rPr>
        <w:t xml:space="preserve"> presentation of the review(s), if applicable, and if it met the required discussion points for an appropriate </w:t>
      </w:r>
      <w:hyperlink r:id="rId30" w:anchor="4.3.2" w:history="1">
        <w:r w:rsidRPr="002642DE">
          <w:rPr>
            <w:color w:val="0563C1" w:themeColor="hyperlink"/>
            <w:u w:val="single"/>
            <w:shd w:val="clear" w:color="auto" w:fill="FFFFFF"/>
          </w:rPr>
          <w:t>assessment of the application</w:t>
        </w:r>
      </w:hyperlink>
      <w:r w:rsidRPr="002642DE">
        <w:rPr>
          <w:color w:val="2E2E2E"/>
          <w:shd w:val="clear" w:color="auto" w:fill="FFFFFF"/>
        </w:rPr>
        <w:t>.</w:t>
      </w:r>
    </w:p>
    <w:p w14:paraId="1F826985" w14:textId="77777777" w:rsidR="00431B51" w:rsidRPr="002642DE" w:rsidRDefault="00431B51" w:rsidP="00431B51">
      <w:pPr>
        <w:numPr>
          <w:ilvl w:val="0"/>
          <w:numId w:val="42"/>
        </w:numPr>
        <w:spacing w:after="0" w:line="259" w:lineRule="auto"/>
        <w:rPr>
          <w:color w:val="2E2E2E"/>
          <w:shd w:val="clear" w:color="auto" w:fill="FFFFFF"/>
        </w:rPr>
      </w:pPr>
      <w:r>
        <w:rPr>
          <w:color w:val="2E2E2E"/>
          <w:shd w:val="clear" w:color="auto" w:fill="FFFFFF"/>
        </w:rPr>
        <w:t>Their</w:t>
      </w:r>
      <w:r w:rsidRPr="002642DE">
        <w:rPr>
          <w:color w:val="2E2E2E"/>
          <w:shd w:val="clear" w:color="auto" w:fill="FFFFFF"/>
        </w:rPr>
        <w:t xml:space="preserve"> overall engagement and participation in the committee discussions focusing on professionalism and meaningful and constructive contribution.</w:t>
      </w:r>
    </w:p>
    <w:p w14:paraId="4EA9F8DD" w14:textId="3D743F0B" w:rsidR="00431B51" w:rsidRPr="002237E4" w:rsidRDefault="00431B51" w:rsidP="00431B51">
      <w:pPr>
        <w:numPr>
          <w:ilvl w:val="0"/>
          <w:numId w:val="42"/>
        </w:numPr>
        <w:spacing w:after="0" w:line="259" w:lineRule="auto"/>
        <w:rPr>
          <w:color w:val="2E2E2E"/>
          <w:shd w:val="clear" w:color="auto" w:fill="FFFFFF"/>
        </w:rPr>
      </w:pPr>
      <w:r w:rsidRPr="002642DE">
        <w:rPr>
          <w:color w:val="2E2E2E"/>
          <w:shd w:val="clear" w:color="auto" w:fill="FFFFFF"/>
        </w:rPr>
        <w:t xml:space="preserve">Any other questions or comments </w:t>
      </w:r>
      <w:r>
        <w:rPr>
          <w:color w:val="2E2E2E"/>
          <w:shd w:val="clear" w:color="auto" w:fill="FFFFFF"/>
        </w:rPr>
        <w:t>they</w:t>
      </w:r>
      <w:r w:rsidRPr="002642DE">
        <w:rPr>
          <w:color w:val="2E2E2E"/>
          <w:shd w:val="clear" w:color="auto" w:fill="FFFFFF"/>
        </w:rPr>
        <w:t xml:space="preserve"> had regarding the committee meeting.</w:t>
      </w:r>
      <w:r>
        <w:br w:type="page"/>
      </w:r>
    </w:p>
    <w:p w14:paraId="69BD1FDB" w14:textId="77777777" w:rsidR="00431B51" w:rsidRPr="00431B51" w:rsidRDefault="00431B51" w:rsidP="00431B51">
      <w:pPr>
        <w:pStyle w:val="Heading1"/>
        <w:shd w:val="clear" w:color="auto" w:fill="008A52"/>
        <w:rPr>
          <w:color w:val="FFFFFF" w:themeColor="background1"/>
        </w:rPr>
      </w:pPr>
      <w:r w:rsidRPr="00431B51">
        <w:rPr>
          <w:color w:val="FFFFFF" w:themeColor="background1"/>
        </w:rPr>
        <w:lastRenderedPageBreak/>
        <w:t>Communication Plan</w:t>
      </w:r>
    </w:p>
    <w:p w14:paraId="177C1224" w14:textId="77777777" w:rsidR="00431B51" w:rsidRDefault="00431B51" w:rsidP="00431B51">
      <w:r w:rsidRPr="00EE2E5B">
        <w:t xml:space="preserve">This plan is a tool used to help organize your </w:t>
      </w:r>
      <w:r>
        <w:t>mentorship</w:t>
      </w:r>
      <w:r w:rsidRPr="00EE2E5B">
        <w:t>. By agreeing on specific dates and goals, you will be better equipped to listen, learn, and engage.</w:t>
      </w:r>
    </w:p>
    <w:p w14:paraId="0DD0B30B" w14:textId="77777777" w:rsidR="00431B51" w:rsidRDefault="00431B51" w:rsidP="00431B51">
      <w:r>
        <w:t xml:space="preserve">Mentee: </w:t>
      </w:r>
    </w:p>
    <w:p w14:paraId="1A7156CF" w14:textId="77777777" w:rsidR="00431B51" w:rsidRDefault="00431B51" w:rsidP="00431B51">
      <w:r>
        <w:t>Contact Information:</w:t>
      </w:r>
    </w:p>
    <w:p w14:paraId="091C0451" w14:textId="77777777" w:rsidR="00431B51" w:rsidRDefault="00431B51" w:rsidP="00431B51"/>
    <w:p w14:paraId="12DE44FC" w14:textId="77777777" w:rsidR="00431B51" w:rsidRDefault="00431B51" w:rsidP="00431B51">
      <w:r>
        <w:t>Mentor:</w:t>
      </w:r>
    </w:p>
    <w:p w14:paraId="74093BCE" w14:textId="77777777" w:rsidR="00431B51" w:rsidRDefault="00431B51" w:rsidP="00431B51">
      <w:r>
        <w:t>Contact Information:</w:t>
      </w:r>
    </w:p>
    <w:p w14:paraId="214839E2" w14:textId="77777777" w:rsidR="00431B51" w:rsidRDefault="00431B51" w:rsidP="00431B51"/>
    <w:p w14:paraId="6AE16A3E" w14:textId="77777777" w:rsidR="00431B51" w:rsidRDefault="00431B51" w:rsidP="00431B51">
      <w:r>
        <w:t xml:space="preserve">Committee: </w:t>
      </w:r>
    </w:p>
    <w:p w14:paraId="64B5AFE0" w14:textId="77777777" w:rsidR="00431B51" w:rsidRDefault="00431B51" w:rsidP="00431B51">
      <w:r>
        <w:t xml:space="preserve">Committee Meeting Date: </w:t>
      </w:r>
    </w:p>
    <w:tbl>
      <w:tblPr>
        <w:tblStyle w:val="GridTable4-Accent6"/>
        <w:tblW w:w="0" w:type="auto"/>
        <w:tblLook w:val="04A0" w:firstRow="1" w:lastRow="0" w:firstColumn="1" w:lastColumn="0" w:noHBand="0" w:noVBand="1"/>
      </w:tblPr>
      <w:tblGrid>
        <w:gridCol w:w="1642"/>
        <w:gridCol w:w="3573"/>
        <w:gridCol w:w="4135"/>
      </w:tblGrid>
      <w:tr w:rsidR="00431B51" w14:paraId="711403E4" w14:textId="77777777" w:rsidTr="002237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shd w:val="clear" w:color="auto" w:fill="008A52"/>
          </w:tcPr>
          <w:p w14:paraId="29291F2F" w14:textId="77777777" w:rsidR="00431B51" w:rsidRPr="004F2E30" w:rsidRDefault="00431B51" w:rsidP="00285BED">
            <w:pPr>
              <w:rPr>
                <w:b w:val="0"/>
              </w:rPr>
            </w:pPr>
            <w:r w:rsidRPr="008256F8">
              <w:t>Task</w:t>
            </w:r>
          </w:p>
        </w:tc>
        <w:tc>
          <w:tcPr>
            <w:tcW w:w="3573" w:type="dxa"/>
            <w:shd w:val="clear" w:color="auto" w:fill="008A52"/>
          </w:tcPr>
          <w:p w14:paraId="299E1CC0" w14:textId="77777777" w:rsidR="00431B51" w:rsidRPr="004F2E30" w:rsidRDefault="00431B51" w:rsidP="00285BED">
            <w:pPr>
              <w:cnfStyle w:val="100000000000" w:firstRow="1" w:lastRow="0" w:firstColumn="0" w:lastColumn="0" w:oddVBand="0" w:evenVBand="0" w:oddHBand="0" w:evenHBand="0" w:firstRowFirstColumn="0" w:firstRowLastColumn="0" w:lastRowFirstColumn="0" w:lastRowLastColumn="0"/>
              <w:rPr>
                <w:b w:val="0"/>
              </w:rPr>
            </w:pPr>
            <w:r w:rsidRPr="008256F8">
              <w:t>Description</w:t>
            </w:r>
          </w:p>
        </w:tc>
        <w:tc>
          <w:tcPr>
            <w:tcW w:w="4135" w:type="dxa"/>
            <w:shd w:val="clear" w:color="auto" w:fill="008A52"/>
          </w:tcPr>
          <w:p w14:paraId="31C1C0F3" w14:textId="77777777" w:rsidR="00431B51" w:rsidRPr="004F2E30" w:rsidRDefault="00431B51" w:rsidP="00285BED">
            <w:pPr>
              <w:cnfStyle w:val="100000000000" w:firstRow="1" w:lastRow="0" w:firstColumn="0" w:lastColumn="0" w:oddVBand="0" w:evenVBand="0" w:oddHBand="0" w:evenHBand="0" w:firstRowFirstColumn="0" w:firstRowLastColumn="0" w:lastRowFirstColumn="0" w:lastRowLastColumn="0"/>
              <w:rPr>
                <w:b w:val="0"/>
              </w:rPr>
            </w:pPr>
            <w:r>
              <w:t>Mentor</w:t>
            </w:r>
            <w:r w:rsidRPr="008256F8">
              <w:t>-</w:t>
            </w:r>
            <w:r>
              <w:t>Mentee</w:t>
            </w:r>
            <w:r w:rsidRPr="008256F8">
              <w:t xml:space="preserve"> Agreed response</w:t>
            </w:r>
          </w:p>
        </w:tc>
      </w:tr>
      <w:tr w:rsidR="00431B51" w14:paraId="00576BE6" w14:textId="77777777" w:rsidTr="00223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14:paraId="27E624F6" w14:textId="77777777" w:rsidR="00431B51" w:rsidRPr="004F2E30" w:rsidRDefault="00431B51" w:rsidP="00285BED">
            <w:pPr>
              <w:rPr>
                <w:color w:val="000000" w:themeColor="text1"/>
              </w:rPr>
            </w:pPr>
            <w:r w:rsidRPr="004F2E30">
              <w:rPr>
                <w:color w:val="000000" w:themeColor="text1"/>
              </w:rPr>
              <w:t>Plan communication</w:t>
            </w:r>
          </w:p>
        </w:tc>
        <w:tc>
          <w:tcPr>
            <w:tcW w:w="3573" w:type="dxa"/>
          </w:tcPr>
          <w:p w14:paraId="4324B0D5" w14:textId="77777777" w:rsidR="00431B51" w:rsidRDefault="00431B51" w:rsidP="00285BED">
            <w:pPr>
              <w:cnfStyle w:val="000000100000" w:firstRow="0" w:lastRow="0" w:firstColumn="0" w:lastColumn="0" w:oddVBand="0" w:evenVBand="0" w:oddHBand="1" w:evenHBand="0" w:firstRowFirstColumn="0" w:firstRowLastColumn="0" w:lastRowFirstColumn="0" w:lastRowLastColumn="0"/>
            </w:pPr>
            <w:r>
              <w:t xml:space="preserve">What methods of communication will you use to communicate with each other? (Email, MS Teams, </w:t>
            </w:r>
            <w:proofErr w:type="spellStart"/>
            <w:r>
              <w:t>etc</w:t>
            </w:r>
            <w:proofErr w:type="spellEnd"/>
            <w:r>
              <w:t>)</w:t>
            </w:r>
          </w:p>
          <w:p w14:paraId="71A0AF72" w14:textId="77777777" w:rsidR="00431B51" w:rsidRDefault="00431B51" w:rsidP="00285BED">
            <w:pPr>
              <w:cnfStyle w:val="000000100000" w:firstRow="0" w:lastRow="0" w:firstColumn="0" w:lastColumn="0" w:oddVBand="0" w:evenVBand="0" w:oddHBand="1" w:evenHBand="0" w:firstRowFirstColumn="0" w:firstRowLastColumn="0" w:lastRowFirstColumn="0" w:lastRowLastColumn="0"/>
            </w:pPr>
          </w:p>
          <w:p w14:paraId="3C77A0F9" w14:textId="77777777" w:rsidR="00431B51" w:rsidRDefault="00431B51" w:rsidP="00285BED">
            <w:pPr>
              <w:cnfStyle w:val="000000100000" w:firstRow="0" w:lastRow="0" w:firstColumn="0" w:lastColumn="0" w:oddVBand="0" w:evenVBand="0" w:oddHBand="1" w:evenHBand="0" w:firstRowFirstColumn="0" w:firstRowLastColumn="0" w:lastRowFirstColumn="0" w:lastRowLastColumn="0"/>
            </w:pPr>
          </w:p>
          <w:p w14:paraId="54675456" w14:textId="77777777" w:rsidR="00431B51" w:rsidRDefault="00431B51" w:rsidP="00285BED">
            <w:pPr>
              <w:cnfStyle w:val="000000100000" w:firstRow="0" w:lastRow="0" w:firstColumn="0" w:lastColumn="0" w:oddVBand="0" w:evenVBand="0" w:oddHBand="1" w:evenHBand="0" w:firstRowFirstColumn="0" w:firstRowLastColumn="0" w:lastRowFirstColumn="0" w:lastRowLastColumn="0"/>
            </w:pPr>
          </w:p>
        </w:tc>
        <w:tc>
          <w:tcPr>
            <w:tcW w:w="4135" w:type="dxa"/>
          </w:tcPr>
          <w:p w14:paraId="1B1B45F4" w14:textId="77777777" w:rsidR="00431B51" w:rsidRDefault="00431B51" w:rsidP="00285BED">
            <w:pPr>
              <w:cnfStyle w:val="000000100000" w:firstRow="0" w:lastRow="0" w:firstColumn="0" w:lastColumn="0" w:oddVBand="0" w:evenVBand="0" w:oddHBand="1" w:evenHBand="0" w:firstRowFirstColumn="0" w:firstRowLastColumn="0" w:lastRowFirstColumn="0" w:lastRowLastColumn="0"/>
            </w:pPr>
          </w:p>
        </w:tc>
      </w:tr>
      <w:tr w:rsidR="00431B51" w14:paraId="39A07A14" w14:textId="77777777" w:rsidTr="002237E4">
        <w:trPr>
          <w:trHeight w:val="806"/>
        </w:trPr>
        <w:tc>
          <w:tcPr>
            <w:cnfStyle w:val="001000000000" w:firstRow="0" w:lastRow="0" w:firstColumn="1" w:lastColumn="0" w:oddVBand="0" w:evenVBand="0" w:oddHBand="0" w:evenHBand="0" w:firstRowFirstColumn="0" w:firstRowLastColumn="0" w:lastRowFirstColumn="0" w:lastRowLastColumn="0"/>
            <w:tcW w:w="1642" w:type="dxa"/>
          </w:tcPr>
          <w:p w14:paraId="34D30A42" w14:textId="77777777" w:rsidR="00431B51" w:rsidRPr="004F2E30" w:rsidRDefault="00431B51" w:rsidP="00285BED">
            <w:pPr>
              <w:rPr>
                <w:color w:val="000000" w:themeColor="text1"/>
              </w:rPr>
            </w:pPr>
            <w:r w:rsidRPr="004F2E30">
              <w:rPr>
                <w:color w:val="000000" w:themeColor="text1"/>
              </w:rPr>
              <w:t>Create a schedule</w:t>
            </w:r>
          </w:p>
        </w:tc>
        <w:tc>
          <w:tcPr>
            <w:tcW w:w="3573" w:type="dxa"/>
          </w:tcPr>
          <w:p w14:paraId="1F3D4632" w14:textId="77777777" w:rsidR="00431B51" w:rsidRDefault="00431B51" w:rsidP="00285BED">
            <w:pPr>
              <w:cnfStyle w:val="000000000000" w:firstRow="0" w:lastRow="0" w:firstColumn="0" w:lastColumn="0" w:oddVBand="0" w:evenVBand="0" w:oddHBand="0" w:evenHBand="0" w:firstRowFirstColumn="0" w:firstRowLastColumn="0" w:lastRowFirstColumn="0" w:lastRowLastColumn="0"/>
            </w:pPr>
            <w:r>
              <w:t xml:space="preserve">What dates and times do you want to meet? (Review feedback, post-meeting </w:t>
            </w:r>
            <w:proofErr w:type="gramStart"/>
            <w:r>
              <w:t>debrief</w:t>
            </w:r>
            <w:proofErr w:type="gramEnd"/>
            <w:r>
              <w:t>, etc.)</w:t>
            </w:r>
          </w:p>
          <w:p w14:paraId="0CBAA137" w14:textId="77777777" w:rsidR="00431B51" w:rsidRDefault="00431B51" w:rsidP="00285BED">
            <w:pPr>
              <w:cnfStyle w:val="000000000000" w:firstRow="0" w:lastRow="0" w:firstColumn="0" w:lastColumn="0" w:oddVBand="0" w:evenVBand="0" w:oddHBand="0" w:evenHBand="0" w:firstRowFirstColumn="0" w:firstRowLastColumn="0" w:lastRowFirstColumn="0" w:lastRowLastColumn="0"/>
            </w:pPr>
          </w:p>
          <w:p w14:paraId="6EC78588" w14:textId="77777777" w:rsidR="00431B51" w:rsidRDefault="00431B51" w:rsidP="00285BED">
            <w:pPr>
              <w:cnfStyle w:val="000000000000" w:firstRow="0" w:lastRow="0" w:firstColumn="0" w:lastColumn="0" w:oddVBand="0" w:evenVBand="0" w:oddHBand="0" w:evenHBand="0" w:firstRowFirstColumn="0" w:firstRowLastColumn="0" w:lastRowFirstColumn="0" w:lastRowLastColumn="0"/>
            </w:pPr>
          </w:p>
          <w:p w14:paraId="775AA857" w14:textId="77777777" w:rsidR="00431B51" w:rsidRDefault="00431B51" w:rsidP="00285BED">
            <w:pPr>
              <w:cnfStyle w:val="000000000000" w:firstRow="0" w:lastRow="0" w:firstColumn="0" w:lastColumn="0" w:oddVBand="0" w:evenVBand="0" w:oddHBand="0" w:evenHBand="0" w:firstRowFirstColumn="0" w:firstRowLastColumn="0" w:lastRowFirstColumn="0" w:lastRowLastColumn="0"/>
            </w:pPr>
          </w:p>
          <w:p w14:paraId="6BF90E35" w14:textId="77777777" w:rsidR="00431B51" w:rsidRDefault="00431B51" w:rsidP="00285BED">
            <w:pPr>
              <w:cnfStyle w:val="000000000000" w:firstRow="0" w:lastRow="0" w:firstColumn="0" w:lastColumn="0" w:oddVBand="0" w:evenVBand="0" w:oddHBand="0" w:evenHBand="0" w:firstRowFirstColumn="0" w:firstRowLastColumn="0" w:lastRowFirstColumn="0" w:lastRowLastColumn="0"/>
            </w:pPr>
          </w:p>
          <w:p w14:paraId="4CA30A27" w14:textId="77777777" w:rsidR="00431B51" w:rsidRDefault="00431B51" w:rsidP="00285BED">
            <w:pPr>
              <w:cnfStyle w:val="000000000000" w:firstRow="0" w:lastRow="0" w:firstColumn="0" w:lastColumn="0" w:oddVBand="0" w:evenVBand="0" w:oddHBand="0" w:evenHBand="0" w:firstRowFirstColumn="0" w:firstRowLastColumn="0" w:lastRowFirstColumn="0" w:lastRowLastColumn="0"/>
            </w:pPr>
          </w:p>
          <w:p w14:paraId="25C96099" w14:textId="77777777" w:rsidR="00431B51" w:rsidRDefault="00431B51" w:rsidP="00285BED">
            <w:pPr>
              <w:cnfStyle w:val="000000000000" w:firstRow="0" w:lastRow="0" w:firstColumn="0" w:lastColumn="0" w:oddVBand="0" w:evenVBand="0" w:oddHBand="0" w:evenHBand="0" w:firstRowFirstColumn="0" w:firstRowLastColumn="0" w:lastRowFirstColumn="0" w:lastRowLastColumn="0"/>
            </w:pPr>
          </w:p>
        </w:tc>
        <w:tc>
          <w:tcPr>
            <w:tcW w:w="4135" w:type="dxa"/>
          </w:tcPr>
          <w:p w14:paraId="398B8CAC" w14:textId="77777777" w:rsidR="00431B51" w:rsidRDefault="00431B51" w:rsidP="00285BED">
            <w:pPr>
              <w:cnfStyle w:val="000000000000" w:firstRow="0" w:lastRow="0" w:firstColumn="0" w:lastColumn="0" w:oddVBand="0" w:evenVBand="0" w:oddHBand="0" w:evenHBand="0" w:firstRowFirstColumn="0" w:firstRowLastColumn="0" w:lastRowFirstColumn="0" w:lastRowLastColumn="0"/>
            </w:pPr>
          </w:p>
        </w:tc>
      </w:tr>
      <w:tr w:rsidR="00431B51" w14:paraId="7365F663" w14:textId="77777777" w:rsidTr="002237E4">
        <w:trPr>
          <w:cnfStyle w:val="000000100000" w:firstRow="0" w:lastRow="0" w:firstColumn="0" w:lastColumn="0" w:oddVBand="0" w:evenVBand="0" w:oddHBand="1" w:evenHBand="0" w:firstRowFirstColumn="0" w:firstRowLastColumn="0" w:lastRowFirstColumn="0" w:lastRowLastColumn="0"/>
          <w:trHeight w:val="3482"/>
        </w:trPr>
        <w:tc>
          <w:tcPr>
            <w:cnfStyle w:val="001000000000" w:firstRow="0" w:lastRow="0" w:firstColumn="1" w:lastColumn="0" w:oddVBand="0" w:evenVBand="0" w:oddHBand="0" w:evenHBand="0" w:firstRowFirstColumn="0" w:firstRowLastColumn="0" w:lastRowFirstColumn="0" w:lastRowLastColumn="0"/>
            <w:tcW w:w="1642" w:type="dxa"/>
          </w:tcPr>
          <w:p w14:paraId="5C7811B4" w14:textId="77777777" w:rsidR="00431B51" w:rsidRPr="004F2E30" w:rsidRDefault="00431B51" w:rsidP="00285BED">
            <w:pPr>
              <w:rPr>
                <w:color w:val="000000" w:themeColor="text1"/>
              </w:rPr>
            </w:pPr>
            <w:r w:rsidRPr="004F2E30">
              <w:rPr>
                <w:color w:val="000000" w:themeColor="text1"/>
              </w:rPr>
              <w:lastRenderedPageBreak/>
              <w:t>Plan activities</w:t>
            </w:r>
          </w:p>
        </w:tc>
        <w:tc>
          <w:tcPr>
            <w:tcW w:w="3573" w:type="dxa"/>
          </w:tcPr>
          <w:p w14:paraId="054C0853" w14:textId="77777777" w:rsidR="00431B51" w:rsidRDefault="00431B51" w:rsidP="00285BED">
            <w:pPr>
              <w:cnfStyle w:val="000000100000" w:firstRow="0" w:lastRow="0" w:firstColumn="0" w:lastColumn="0" w:oddVBand="0" w:evenVBand="0" w:oddHBand="1" w:evenHBand="0" w:firstRowFirstColumn="0" w:firstRowLastColumn="0" w:lastRowFirstColumn="0" w:lastRowLastColumn="0"/>
            </w:pPr>
            <w:r>
              <w:t xml:space="preserve">What do you want to discuss during your mentorship meetings? (Full feedback on your practice reviews, run through the committee meeting process, practice your presentation, </w:t>
            </w:r>
            <w:proofErr w:type="spellStart"/>
            <w:r>
              <w:t>etc</w:t>
            </w:r>
            <w:proofErr w:type="spellEnd"/>
            <w:r>
              <w:t>)</w:t>
            </w:r>
          </w:p>
        </w:tc>
        <w:tc>
          <w:tcPr>
            <w:tcW w:w="4135" w:type="dxa"/>
          </w:tcPr>
          <w:p w14:paraId="50E81B23" w14:textId="77777777" w:rsidR="00431B51" w:rsidRDefault="00431B51" w:rsidP="00285BED">
            <w:pPr>
              <w:cnfStyle w:val="000000100000" w:firstRow="0" w:lastRow="0" w:firstColumn="0" w:lastColumn="0" w:oddVBand="0" w:evenVBand="0" w:oddHBand="1" w:evenHBand="0" w:firstRowFirstColumn="0" w:firstRowLastColumn="0" w:lastRowFirstColumn="0" w:lastRowLastColumn="0"/>
            </w:pPr>
          </w:p>
        </w:tc>
      </w:tr>
    </w:tbl>
    <w:p w14:paraId="29AA2AA7" w14:textId="77777777" w:rsidR="00431B51" w:rsidRDefault="00431B51" w:rsidP="00431B51">
      <w:r>
        <w:br w:type="page"/>
      </w:r>
    </w:p>
    <w:p w14:paraId="003317B9" w14:textId="77777777" w:rsidR="00431B51" w:rsidRPr="00431B51" w:rsidRDefault="00431B51" w:rsidP="00431B51">
      <w:pPr>
        <w:pStyle w:val="Heading1"/>
        <w:shd w:val="clear" w:color="auto" w:fill="008A52"/>
        <w:rPr>
          <w:color w:val="FFFFFF" w:themeColor="background1"/>
        </w:rPr>
      </w:pPr>
      <w:r w:rsidRPr="00431B51">
        <w:rPr>
          <w:color w:val="FFFFFF" w:themeColor="background1"/>
        </w:rPr>
        <w:lastRenderedPageBreak/>
        <w:t>Appendix A</w:t>
      </w:r>
    </w:p>
    <w:p w14:paraId="4321B985" w14:textId="77777777" w:rsidR="00431B51" w:rsidRPr="0030428F" w:rsidRDefault="00431B51" w:rsidP="00431B51">
      <w:r>
        <w:t xml:space="preserve">The list of learning materials Mentees </w:t>
      </w:r>
      <w:proofErr w:type="gramStart"/>
      <w:r>
        <w:t>receive</w:t>
      </w:r>
      <w:proofErr w:type="gramEnd"/>
      <w:r>
        <w:t xml:space="preserve"> at the beginning of the </w:t>
      </w:r>
      <w:proofErr w:type="spellStart"/>
      <w:r>
        <w:t>RiT</w:t>
      </w:r>
      <w:proofErr w:type="spellEnd"/>
      <w:r>
        <w:t xml:space="preserve"> Program:</w:t>
      </w:r>
      <w:r w:rsidRPr="0030428F">
        <w:t xml:space="preserve"> </w:t>
      </w:r>
    </w:p>
    <w:p w14:paraId="276337A6" w14:textId="77777777" w:rsidR="003D5A10" w:rsidRPr="00426280" w:rsidRDefault="003D5A10" w:rsidP="003D5A10">
      <w:pPr>
        <w:pStyle w:val="ListParagraph"/>
        <w:numPr>
          <w:ilvl w:val="0"/>
          <w:numId w:val="44"/>
        </w:numPr>
        <w:spacing w:after="160" w:line="259" w:lineRule="auto"/>
      </w:pPr>
      <w:bookmarkStart w:id="0" w:name="_Hlk155944630"/>
      <w:r w:rsidRPr="00426280">
        <w:t xml:space="preserve">The </w:t>
      </w:r>
      <w:hyperlink r:id="rId31" w:history="1">
        <w:r>
          <w:rPr>
            <w:rStyle w:val="Hyperlink"/>
          </w:rPr>
          <w:t>Reviewer in Training Program</w:t>
        </w:r>
      </w:hyperlink>
      <w:r w:rsidRPr="00426280">
        <w:t xml:space="preserve"> </w:t>
      </w:r>
      <w:r>
        <w:t>webpage</w:t>
      </w:r>
    </w:p>
    <w:p w14:paraId="245A9A19" w14:textId="77777777" w:rsidR="003D5A10" w:rsidRDefault="003D5A10" w:rsidP="003D5A10">
      <w:pPr>
        <w:pStyle w:val="ListParagraph"/>
        <w:numPr>
          <w:ilvl w:val="0"/>
          <w:numId w:val="44"/>
        </w:numPr>
        <w:spacing w:after="0" w:line="259" w:lineRule="auto"/>
      </w:pPr>
      <w:hyperlink r:id="rId32" w:history="1">
        <w:r>
          <w:rPr>
            <w:rStyle w:val="Hyperlink"/>
          </w:rPr>
          <w:t>Mandatory learning for Project Grant reviewers</w:t>
        </w:r>
      </w:hyperlink>
    </w:p>
    <w:p w14:paraId="42D66CCD" w14:textId="77777777" w:rsidR="003D5A10" w:rsidRPr="00426280" w:rsidRDefault="003D5A10" w:rsidP="003D5A10">
      <w:pPr>
        <w:pStyle w:val="ListParagraph"/>
        <w:numPr>
          <w:ilvl w:val="0"/>
          <w:numId w:val="44"/>
        </w:numPr>
        <w:spacing w:after="0" w:line="259" w:lineRule="auto"/>
      </w:pPr>
      <w:hyperlink r:id="rId33" w:history="1">
        <w:r>
          <w:rPr>
            <w:rStyle w:val="Hyperlink"/>
          </w:rPr>
          <w:t>Mandatory learning for Project Grant reviewers in the Indigenous Health Research (IHR) committee</w:t>
        </w:r>
      </w:hyperlink>
    </w:p>
    <w:p w14:paraId="3718C565" w14:textId="77777777" w:rsidR="003D5A10" w:rsidRPr="00F5212A" w:rsidRDefault="003D5A10" w:rsidP="003D5A10">
      <w:pPr>
        <w:pStyle w:val="ListParagraph"/>
        <w:numPr>
          <w:ilvl w:val="0"/>
          <w:numId w:val="46"/>
        </w:numPr>
        <w:spacing w:after="0" w:line="259" w:lineRule="auto"/>
      </w:pPr>
      <w:r>
        <w:t>R</w:t>
      </w:r>
      <w:r w:rsidRPr="00F5212A">
        <w:t xml:space="preserve">ecommended </w:t>
      </w:r>
      <w:hyperlink r:id="rId34" w:history="1">
        <w:r w:rsidRPr="00664D5D">
          <w:rPr>
            <w:rStyle w:val="Hyperlink"/>
          </w:rPr>
          <w:t>learning modules</w:t>
        </w:r>
      </w:hyperlink>
      <w:r w:rsidRPr="00F5212A">
        <w:t>:</w:t>
      </w:r>
    </w:p>
    <w:p w14:paraId="4C599420" w14:textId="77777777" w:rsidR="003D5A10" w:rsidRPr="00F5212A" w:rsidRDefault="003D5A10" w:rsidP="003D5A10">
      <w:pPr>
        <w:pStyle w:val="ListParagraph"/>
        <w:numPr>
          <w:ilvl w:val="1"/>
          <w:numId w:val="46"/>
        </w:numPr>
        <w:spacing w:after="0" w:line="259" w:lineRule="auto"/>
      </w:pPr>
      <w:r w:rsidRPr="00664D5D">
        <w:t>CIHR 101 eLearning Series:</w:t>
      </w:r>
    </w:p>
    <w:p w14:paraId="239460B3" w14:textId="77777777" w:rsidR="003D5A10" w:rsidRPr="00F5212A" w:rsidRDefault="003D5A10" w:rsidP="003D5A10">
      <w:pPr>
        <w:pStyle w:val="ListParagraph"/>
        <w:numPr>
          <w:ilvl w:val="2"/>
          <w:numId w:val="46"/>
        </w:numPr>
        <w:spacing w:after="0" w:line="259" w:lineRule="auto"/>
      </w:pPr>
      <w:hyperlink r:id="rId35" w:history="1">
        <w:r w:rsidRPr="00664D5D">
          <w:rPr>
            <w:rStyle w:val="Hyperlink"/>
          </w:rPr>
          <w:t>Part 1 of 2: Introduction to CIHR</w:t>
        </w:r>
      </w:hyperlink>
      <w:r w:rsidRPr="00664D5D">
        <w:rPr>
          <w:rFonts w:hint="eastAsia"/>
        </w:rPr>
        <w:t> </w:t>
      </w:r>
      <w:r w:rsidRPr="00664D5D">
        <w:t>(20 min.)</w:t>
      </w:r>
    </w:p>
    <w:p w14:paraId="0E4E7B09" w14:textId="77777777" w:rsidR="003D5A10" w:rsidRPr="00F5212A" w:rsidRDefault="003D5A10" w:rsidP="003D5A10">
      <w:pPr>
        <w:pStyle w:val="ListParagraph"/>
        <w:numPr>
          <w:ilvl w:val="2"/>
          <w:numId w:val="46"/>
        </w:numPr>
        <w:spacing w:after="0" w:line="259" w:lineRule="auto"/>
      </w:pPr>
      <w:hyperlink r:id="rId36" w:history="1">
        <w:r w:rsidRPr="00664D5D">
          <w:rPr>
            <w:rStyle w:val="Hyperlink"/>
          </w:rPr>
          <w:t>Part 2 of 2: Peer Review at CIHR</w:t>
        </w:r>
      </w:hyperlink>
      <w:r w:rsidRPr="00664D5D">
        <w:rPr>
          <w:rFonts w:hint="eastAsia"/>
        </w:rPr>
        <w:t> </w:t>
      </w:r>
      <w:r w:rsidRPr="00664D5D">
        <w:t>(20 min.)</w:t>
      </w:r>
    </w:p>
    <w:p w14:paraId="73D2D119" w14:textId="77777777" w:rsidR="003D5A10" w:rsidRPr="00426280" w:rsidRDefault="003D5A10" w:rsidP="003D5A10">
      <w:pPr>
        <w:pStyle w:val="ListParagraph"/>
        <w:numPr>
          <w:ilvl w:val="0"/>
          <w:numId w:val="43"/>
        </w:numPr>
        <w:spacing w:after="0" w:line="259" w:lineRule="auto"/>
      </w:pPr>
      <w:hyperlink r:id="rId37" w:history="1">
        <w:r w:rsidRPr="00664D5D">
          <w:rPr>
            <w:rStyle w:val="Hyperlink"/>
          </w:rPr>
          <w:t>Quality Assurance practices in CIHR Peer Review</w:t>
        </w:r>
      </w:hyperlink>
    </w:p>
    <w:p w14:paraId="79AC9B33" w14:textId="77777777" w:rsidR="003D5A10" w:rsidRPr="00426280" w:rsidRDefault="003D5A10" w:rsidP="003D5A10">
      <w:pPr>
        <w:pStyle w:val="ListParagraph"/>
        <w:numPr>
          <w:ilvl w:val="0"/>
          <w:numId w:val="43"/>
        </w:numPr>
        <w:spacing w:after="0" w:line="259" w:lineRule="auto"/>
      </w:pPr>
      <w:hyperlink r:id="rId38" w:history="1">
        <w:r w:rsidRPr="00664D5D">
          <w:rPr>
            <w:rStyle w:val="Hyperlink"/>
          </w:rPr>
          <w:t>Review Quality Checklist</w:t>
        </w:r>
      </w:hyperlink>
    </w:p>
    <w:p w14:paraId="6DCADBC0" w14:textId="77777777" w:rsidR="003D5A10" w:rsidRPr="00426280" w:rsidRDefault="003D5A10" w:rsidP="003D5A10">
      <w:pPr>
        <w:pStyle w:val="ListParagraph"/>
        <w:numPr>
          <w:ilvl w:val="0"/>
          <w:numId w:val="43"/>
        </w:numPr>
        <w:spacing w:after="0" w:line="259" w:lineRule="auto"/>
      </w:pPr>
      <w:hyperlink r:id="rId39" w:history="1">
        <w:r w:rsidRPr="00664D5D">
          <w:rPr>
            <w:rStyle w:val="Hyperlink"/>
          </w:rPr>
          <w:t>Best Practices in Peer Review</w:t>
        </w:r>
      </w:hyperlink>
    </w:p>
    <w:p w14:paraId="1A5D4811" w14:textId="77777777" w:rsidR="003D5A10" w:rsidRPr="00426280" w:rsidRDefault="003D5A10" w:rsidP="003D5A10">
      <w:pPr>
        <w:pStyle w:val="ListParagraph"/>
        <w:numPr>
          <w:ilvl w:val="0"/>
          <w:numId w:val="43"/>
        </w:numPr>
        <w:spacing w:after="0" w:line="259" w:lineRule="auto"/>
      </w:pPr>
      <w:r w:rsidRPr="00426280">
        <w:t xml:space="preserve">The </w:t>
      </w:r>
      <w:proofErr w:type="spellStart"/>
      <w:r w:rsidRPr="00426280">
        <w:t>RiT</w:t>
      </w:r>
      <w:proofErr w:type="spellEnd"/>
      <w:r w:rsidRPr="00426280">
        <w:t xml:space="preserve"> Program webinar</w:t>
      </w:r>
    </w:p>
    <w:p w14:paraId="07A27CA3" w14:textId="77777777" w:rsidR="003D5A10" w:rsidRDefault="003D5A10" w:rsidP="003D5A10">
      <w:pPr>
        <w:pStyle w:val="ListParagraph"/>
        <w:numPr>
          <w:ilvl w:val="0"/>
          <w:numId w:val="43"/>
        </w:numPr>
        <w:spacing w:after="0" w:line="259" w:lineRule="auto"/>
      </w:pPr>
      <w:r w:rsidRPr="00426280">
        <w:t xml:space="preserve">The </w:t>
      </w:r>
      <w:hyperlink r:id="rId40" w:anchor="a2" w:history="1">
        <w:r w:rsidRPr="00664D5D">
          <w:rPr>
            <w:rStyle w:val="Hyperlink"/>
          </w:rPr>
          <w:t>peer rev</w:t>
        </w:r>
        <w:r w:rsidRPr="00664D5D">
          <w:rPr>
            <w:rStyle w:val="Hyperlink"/>
          </w:rPr>
          <w:t>i</w:t>
        </w:r>
        <w:r w:rsidRPr="00664D5D">
          <w:rPr>
            <w:rStyle w:val="Hyperlink"/>
          </w:rPr>
          <w:t>ew manual</w:t>
        </w:r>
      </w:hyperlink>
      <w:r w:rsidRPr="00426280">
        <w:t xml:space="preserve"> for the Project Grant competition</w:t>
      </w:r>
    </w:p>
    <w:bookmarkEnd w:id="0"/>
    <w:p w14:paraId="3C6333BA" w14:textId="77777777" w:rsidR="00D85710" w:rsidRPr="00C979DF" w:rsidRDefault="00D85710" w:rsidP="00240CD8">
      <w:pPr>
        <w:jc w:val="both"/>
      </w:pPr>
    </w:p>
    <w:sectPr w:rsidR="00D85710" w:rsidRPr="00C979DF" w:rsidSect="00166E18">
      <w:headerReference w:type="default"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EAC5C" w14:textId="77777777" w:rsidR="002A14CB" w:rsidRDefault="002A14CB" w:rsidP="00D44256">
      <w:r>
        <w:separator/>
      </w:r>
    </w:p>
    <w:p w14:paraId="26371CA4" w14:textId="77777777" w:rsidR="002A14CB" w:rsidRDefault="002A14CB"/>
  </w:endnote>
  <w:endnote w:type="continuationSeparator" w:id="0">
    <w:p w14:paraId="178D154F" w14:textId="77777777" w:rsidR="002A14CB" w:rsidRDefault="002A14CB" w:rsidP="00D44256">
      <w:r>
        <w:continuationSeparator/>
      </w:r>
    </w:p>
    <w:p w14:paraId="1A7738D1" w14:textId="77777777" w:rsidR="002A14CB" w:rsidRDefault="002A1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697461"/>
      <w:docPartObj>
        <w:docPartGallery w:val="Page Numbers (Bottom of Page)"/>
        <w:docPartUnique/>
      </w:docPartObj>
    </w:sdtPr>
    <w:sdtEndPr>
      <w:rPr>
        <w:noProof/>
      </w:rPr>
    </w:sdtEndPr>
    <w:sdtContent>
      <w:p w14:paraId="2A6AED4F" w14:textId="235A11BA" w:rsidR="007015BE" w:rsidRDefault="007015BE" w:rsidP="00D44256">
        <w:pPr>
          <w:pStyle w:val="Footer"/>
        </w:pPr>
        <w:r>
          <w:fldChar w:fldCharType="begin"/>
        </w:r>
        <w:r>
          <w:instrText xml:space="preserve"> PAGE   \* MERGEFORMAT </w:instrText>
        </w:r>
        <w:r>
          <w:fldChar w:fldCharType="separate"/>
        </w:r>
        <w:r w:rsidR="00DD7E43">
          <w:rPr>
            <w:noProof/>
          </w:rPr>
          <w:t>9</w:t>
        </w:r>
        <w:r>
          <w:rPr>
            <w:noProof/>
          </w:rPr>
          <w:fldChar w:fldCharType="end"/>
        </w:r>
      </w:p>
    </w:sdtContent>
  </w:sdt>
  <w:p w14:paraId="68FC7CAB" w14:textId="77777777" w:rsidR="007015BE" w:rsidRDefault="007015BE" w:rsidP="00D44256">
    <w:pPr>
      <w:pStyle w:val="Footer"/>
    </w:pPr>
  </w:p>
  <w:p w14:paraId="589318EC" w14:textId="77777777" w:rsidR="00BE36FE" w:rsidRDefault="00BE36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0FAB1" w14:textId="77777777" w:rsidR="002A14CB" w:rsidRDefault="002A14CB" w:rsidP="00D44256">
      <w:r>
        <w:separator/>
      </w:r>
    </w:p>
    <w:p w14:paraId="6CFE2A58" w14:textId="77777777" w:rsidR="002A14CB" w:rsidRDefault="002A14CB"/>
  </w:footnote>
  <w:footnote w:type="continuationSeparator" w:id="0">
    <w:p w14:paraId="64AF7AA9" w14:textId="77777777" w:rsidR="002A14CB" w:rsidRDefault="002A14CB" w:rsidP="00D44256">
      <w:r>
        <w:continuationSeparator/>
      </w:r>
    </w:p>
    <w:p w14:paraId="3B018108" w14:textId="77777777" w:rsidR="002A14CB" w:rsidRDefault="002A14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D499" w14:textId="6061543F" w:rsidR="00E90A7E" w:rsidRPr="00330754" w:rsidRDefault="00EA5909" w:rsidP="00330754">
    <w:pPr>
      <w:pStyle w:val="Header"/>
    </w:pPr>
    <w:r>
      <w:t>Reviewer in Training Program</w:t>
    </w:r>
  </w:p>
  <w:p w14:paraId="36E51BD9" w14:textId="5AC2E290" w:rsidR="007015BE" w:rsidRPr="00330754" w:rsidRDefault="00EA5909" w:rsidP="00330754">
    <w:pPr>
      <w:pStyle w:val="Header"/>
    </w:pPr>
    <w:r>
      <w:t>Ment</w:t>
    </w:r>
    <w:r w:rsidR="00B23C21">
      <w:t>or</w:t>
    </w:r>
    <w:r>
      <w:t xml:space="preserve"> Guide</w:t>
    </w:r>
  </w:p>
  <w:p w14:paraId="78EF7CA8" w14:textId="77777777" w:rsidR="00BE36FE" w:rsidRDefault="00BE36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7B11"/>
    <w:multiLevelType w:val="hybridMultilevel"/>
    <w:tmpl w:val="24EE32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B015E"/>
    <w:multiLevelType w:val="hybridMultilevel"/>
    <w:tmpl w:val="563CBF76"/>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1D20FE"/>
    <w:multiLevelType w:val="hybridMultilevel"/>
    <w:tmpl w:val="EFD43D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CC451D"/>
    <w:multiLevelType w:val="hybridMultilevel"/>
    <w:tmpl w:val="45F8C49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0E324CED"/>
    <w:multiLevelType w:val="hybridMultilevel"/>
    <w:tmpl w:val="E42866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CD7987"/>
    <w:multiLevelType w:val="hybridMultilevel"/>
    <w:tmpl w:val="FF1ED2B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5267F5"/>
    <w:multiLevelType w:val="hybridMultilevel"/>
    <w:tmpl w:val="EF6ED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1A7AD5"/>
    <w:multiLevelType w:val="hybridMultilevel"/>
    <w:tmpl w:val="0158E6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B1357"/>
    <w:multiLevelType w:val="hybridMultilevel"/>
    <w:tmpl w:val="387437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024A3"/>
    <w:multiLevelType w:val="hybridMultilevel"/>
    <w:tmpl w:val="68CCC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C3CD2"/>
    <w:multiLevelType w:val="hybridMultilevel"/>
    <w:tmpl w:val="EE92DE80"/>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424C4D"/>
    <w:multiLevelType w:val="multilevel"/>
    <w:tmpl w:val="E8DCF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BB32CE"/>
    <w:multiLevelType w:val="hybridMultilevel"/>
    <w:tmpl w:val="7198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35115"/>
    <w:multiLevelType w:val="hybridMultilevel"/>
    <w:tmpl w:val="D6AE64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27F57"/>
    <w:multiLevelType w:val="hybridMultilevel"/>
    <w:tmpl w:val="E00839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87DAD"/>
    <w:multiLevelType w:val="hybridMultilevel"/>
    <w:tmpl w:val="DC2C224C"/>
    <w:lvl w:ilvl="0" w:tplc="1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87A7A"/>
    <w:multiLevelType w:val="hybridMultilevel"/>
    <w:tmpl w:val="D69E18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2D8331F"/>
    <w:multiLevelType w:val="multilevel"/>
    <w:tmpl w:val="0F941F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484E79"/>
    <w:multiLevelType w:val="hybridMultilevel"/>
    <w:tmpl w:val="61126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01A6018"/>
    <w:multiLevelType w:val="hybridMultilevel"/>
    <w:tmpl w:val="A372DC86"/>
    <w:lvl w:ilvl="0" w:tplc="1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0F0D28"/>
    <w:multiLevelType w:val="hybridMultilevel"/>
    <w:tmpl w:val="D63A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CA0511"/>
    <w:multiLevelType w:val="hybridMultilevel"/>
    <w:tmpl w:val="2FCAA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67546E0"/>
    <w:multiLevelType w:val="hybridMultilevel"/>
    <w:tmpl w:val="7A98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90FE5"/>
    <w:multiLevelType w:val="hybridMultilevel"/>
    <w:tmpl w:val="01A09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03FA5"/>
    <w:multiLevelType w:val="hybridMultilevel"/>
    <w:tmpl w:val="966E9BD0"/>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80B6A98"/>
    <w:multiLevelType w:val="hybridMultilevel"/>
    <w:tmpl w:val="0CAA49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E62E6"/>
    <w:multiLevelType w:val="hybridMultilevel"/>
    <w:tmpl w:val="A4EC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DD2455"/>
    <w:multiLevelType w:val="hybridMultilevel"/>
    <w:tmpl w:val="106C75F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8" w15:restartNumberingAfterBreak="0">
    <w:nsid w:val="5ADE3153"/>
    <w:multiLevelType w:val="hybridMultilevel"/>
    <w:tmpl w:val="FD56869C"/>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B046B27"/>
    <w:multiLevelType w:val="multilevel"/>
    <w:tmpl w:val="E2848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3259C0"/>
    <w:multiLevelType w:val="hybridMultilevel"/>
    <w:tmpl w:val="DE62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02172"/>
    <w:multiLevelType w:val="hybridMultilevel"/>
    <w:tmpl w:val="AB1E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C34A9F"/>
    <w:multiLevelType w:val="hybridMultilevel"/>
    <w:tmpl w:val="EDC8C820"/>
    <w:lvl w:ilvl="0" w:tplc="1C0ECE9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E12BA0"/>
    <w:multiLevelType w:val="hybridMultilevel"/>
    <w:tmpl w:val="A4FE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A2D20"/>
    <w:multiLevelType w:val="hybridMultilevel"/>
    <w:tmpl w:val="06A08B9A"/>
    <w:lvl w:ilvl="0" w:tplc="40403D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7A5FCC"/>
    <w:multiLevelType w:val="hybridMultilevel"/>
    <w:tmpl w:val="A5A8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1E070B"/>
    <w:multiLevelType w:val="hybridMultilevel"/>
    <w:tmpl w:val="E0F49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77F3B44"/>
    <w:multiLevelType w:val="hybridMultilevel"/>
    <w:tmpl w:val="88A0C5AC"/>
    <w:lvl w:ilvl="0" w:tplc="A74E0A5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D8019C5"/>
    <w:multiLevelType w:val="hybridMultilevel"/>
    <w:tmpl w:val="51DCB55A"/>
    <w:lvl w:ilvl="0" w:tplc="21C29520">
      <w:numFmt w:val="bullet"/>
      <w:lvlText w:val="-"/>
      <w:lvlJc w:val="left"/>
      <w:pPr>
        <w:ind w:left="1332" w:hanging="360"/>
      </w:pPr>
      <w:rPr>
        <w:rFonts w:ascii="Arial" w:eastAsiaTheme="minorHAnsi" w:hAnsi="Arial" w:cs="Aria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39" w15:restartNumberingAfterBreak="0">
    <w:nsid w:val="6DFF147A"/>
    <w:multiLevelType w:val="hybridMultilevel"/>
    <w:tmpl w:val="7F382C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8269F"/>
    <w:multiLevelType w:val="hybridMultilevel"/>
    <w:tmpl w:val="177C6A80"/>
    <w:lvl w:ilvl="0" w:tplc="BF22133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49A77D3"/>
    <w:multiLevelType w:val="hybridMultilevel"/>
    <w:tmpl w:val="44D058A4"/>
    <w:lvl w:ilvl="0" w:tplc="BF22133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6FA21CD"/>
    <w:multiLevelType w:val="hybridMultilevel"/>
    <w:tmpl w:val="05CE240A"/>
    <w:lvl w:ilvl="0" w:tplc="0576BEF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7170D1E"/>
    <w:multiLevelType w:val="hybridMultilevel"/>
    <w:tmpl w:val="C0D411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93667AA"/>
    <w:multiLevelType w:val="hybridMultilevel"/>
    <w:tmpl w:val="48E4D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A2B1F56"/>
    <w:multiLevelType w:val="hybridMultilevel"/>
    <w:tmpl w:val="DF9ACB2E"/>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A6423EC"/>
    <w:multiLevelType w:val="hybridMultilevel"/>
    <w:tmpl w:val="80944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A7E7997"/>
    <w:multiLevelType w:val="hybridMultilevel"/>
    <w:tmpl w:val="C93E0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7A3E0A"/>
    <w:multiLevelType w:val="hybridMultilevel"/>
    <w:tmpl w:val="7B72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683712"/>
    <w:multiLevelType w:val="hybridMultilevel"/>
    <w:tmpl w:val="CA302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00395334">
    <w:abstractNumId w:val="27"/>
  </w:num>
  <w:num w:numId="2" w16cid:durableId="1996448583">
    <w:abstractNumId w:val="48"/>
  </w:num>
  <w:num w:numId="3" w16cid:durableId="856621609">
    <w:abstractNumId w:val="26"/>
  </w:num>
  <w:num w:numId="4" w16cid:durableId="1525316162">
    <w:abstractNumId w:val="12"/>
  </w:num>
  <w:num w:numId="5" w16cid:durableId="1496415033">
    <w:abstractNumId w:val="22"/>
  </w:num>
  <w:num w:numId="6" w16cid:durableId="886258634">
    <w:abstractNumId w:val="23"/>
  </w:num>
  <w:num w:numId="7" w16cid:durableId="300308911">
    <w:abstractNumId w:val="39"/>
  </w:num>
  <w:num w:numId="8" w16cid:durableId="634335424">
    <w:abstractNumId w:val="8"/>
  </w:num>
  <w:num w:numId="9" w16cid:durableId="410275851">
    <w:abstractNumId w:val="25"/>
  </w:num>
  <w:num w:numId="10" w16cid:durableId="958217219">
    <w:abstractNumId w:val="3"/>
  </w:num>
  <w:num w:numId="11" w16cid:durableId="1485009763">
    <w:abstractNumId w:val="9"/>
  </w:num>
  <w:num w:numId="12" w16cid:durableId="1399866802">
    <w:abstractNumId w:val="35"/>
  </w:num>
  <w:num w:numId="13" w16cid:durableId="825823644">
    <w:abstractNumId w:val="31"/>
  </w:num>
  <w:num w:numId="14" w16cid:durableId="1296721572">
    <w:abstractNumId w:val="30"/>
  </w:num>
  <w:num w:numId="15" w16cid:durableId="1666741047">
    <w:abstractNumId w:val="33"/>
  </w:num>
  <w:num w:numId="16" w16cid:durableId="1139031070">
    <w:abstractNumId w:val="7"/>
  </w:num>
  <w:num w:numId="17" w16cid:durableId="332606167">
    <w:abstractNumId w:val="20"/>
  </w:num>
  <w:num w:numId="18" w16cid:durableId="1122531790">
    <w:abstractNumId w:val="0"/>
  </w:num>
  <w:num w:numId="19" w16cid:durableId="465659217">
    <w:abstractNumId w:val="38"/>
  </w:num>
  <w:num w:numId="20" w16cid:durableId="864711493">
    <w:abstractNumId w:val="34"/>
  </w:num>
  <w:num w:numId="21" w16cid:durableId="466899289">
    <w:abstractNumId w:val="43"/>
  </w:num>
  <w:num w:numId="22" w16cid:durableId="1179810444">
    <w:abstractNumId w:val="16"/>
  </w:num>
  <w:num w:numId="23" w16cid:durableId="1217668151">
    <w:abstractNumId w:val="44"/>
  </w:num>
  <w:num w:numId="24" w16cid:durableId="612442489">
    <w:abstractNumId w:val="36"/>
  </w:num>
  <w:num w:numId="25" w16cid:durableId="1813714204">
    <w:abstractNumId w:val="6"/>
  </w:num>
  <w:num w:numId="26" w16cid:durableId="929311262">
    <w:abstractNumId w:val="1"/>
  </w:num>
  <w:num w:numId="27" w16cid:durableId="1491483237">
    <w:abstractNumId w:val="42"/>
  </w:num>
  <w:num w:numId="28" w16cid:durableId="923345937">
    <w:abstractNumId w:val="28"/>
  </w:num>
  <w:num w:numId="29" w16cid:durableId="1931699175">
    <w:abstractNumId w:val="37"/>
  </w:num>
  <w:num w:numId="30" w16cid:durableId="2077629634">
    <w:abstractNumId w:val="46"/>
  </w:num>
  <w:num w:numId="31" w16cid:durableId="816454829">
    <w:abstractNumId w:val="21"/>
  </w:num>
  <w:num w:numId="32" w16cid:durableId="979269523">
    <w:abstractNumId w:val="4"/>
  </w:num>
  <w:num w:numId="33" w16cid:durableId="1670017941">
    <w:abstractNumId w:val="40"/>
  </w:num>
  <w:num w:numId="34" w16cid:durableId="497384001">
    <w:abstractNumId w:val="41"/>
  </w:num>
  <w:num w:numId="35" w16cid:durableId="2013094898">
    <w:abstractNumId w:val="49"/>
  </w:num>
  <w:num w:numId="36" w16cid:durableId="1546984696">
    <w:abstractNumId w:val="2"/>
  </w:num>
  <w:num w:numId="37" w16cid:durableId="379209661">
    <w:abstractNumId w:val="47"/>
  </w:num>
  <w:num w:numId="38" w16cid:durableId="1534221481">
    <w:abstractNumId w:val="32"/>
  </w:num>
  <w:num w:numId="39" w16cid:durableId="1999310562">
    <w:abstractNumId w:val="14"/>
  </w:num>
  <w:num w:numId="40" w16cid:durableId="843319667">
    <w:abstractNumId w:val="11"/>
  </w:num>
  <w:num w:numId="41" w16cid:durableId="630865874">
    <w:abstractNumId w:val="29"/>
  </w:num>
  <w:num w:numId="42" w16cid:durableId="475495073">
    <w:abstractNumId w:val="17"/>
  </w:num>
  <w:num w:numId="43" w16cid:durableId="1026372429">
    <w:abstractNumId w:val="5"/>
  </w:num>
  <w:num w:numId="44" w16cid:durableId="1156918433">
    <w:abstractNumId w:val="45"/>
  </w:num>
  <w:num w:numId="45" w16cid:durableId="1397821938">
    <w:abstractNumId w:val="24"/>
  </w:num>
  <w:num w:numId="46" w16cid:durableId="641228465">
    <w:abstractNumId w:val="10"/>
  </w:num>
  <w:num w:numId="47" w16cid:durableId="380515623">
    <w:abstractNumId w:val="15"/>
  </w:num>
  <w:num w:numId="48" w16cid:durableId="1431045727">
    <w:abstractNumId w:val="13"/>
  </w:num>
  <w:num w:numId="49" w16cid:durableId="1841196467">
    <w:abstractNumId w:val="18"/>
  </w:num>
  <w:num w:numId="50" w16cid:durableId="11873316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7EE9"/>
    <w:rsid w:val="00017F14"/>
    <w:rsid w:val="00044A97"/>
    <w:rsid w:val="00051189"/>
    <w:rsid w:val="000523A6"/>
    <w:rsid w:val="000531BA"/>
    <w:rsid w:val="000559E0"/>
    <w:rsid w:val="00057EAA"/>
    <w:rsid w:val="00057EE1"/>
    <w:rsid w:val="0006705D"/>
    <w:rsid w:val="0008648D"/>
    <w:rsid w:val="000A4B5D"/>
    <w:rsid w:val="000A6D4E"/>
    <w:rsid w:val="000B2182"/>
    <w:rsid w:val="000C5CB8"/>
    <w:rsid w:val="000E0DC7"/>
    <w:rsid w:val="000E7748"/>
    <w:rsid w:val="00113B6A"/>
    <w:rsid w:val="0012366B"/>
    <w:rsid w:val="001246D1"/>
    <w:rsid w:val="00136422"/>
    <w:rsid w:val="00137999"/>
    <w:rsid w:val="001558EB"/>
    <w:rsid w:val="00166E18"/>
    <w:rsid w:val="00175FB8"/>
    <w:rsid w:val="0018114E"/>
    <w:rsid w:val="00186547"/>
    <w:rsid w:val="001D3233"/>
    <w:rsid w:val="001D3CBA"/>
    <w:rsid w:val="001E6269"/>
    <w:rsid w:val="002028F2"/>
    <w:rsid w:val="00204A28"/>
    <w:rsid w:val="00206CA1"/>
    <w:rsid w:val="00222060"/>
    <w:rsid w:val="002237E4"/>
    <w:rsid w:val="00232356"/>
    <w:rsid w:val="00236908"/>
    <w:rsid w:val="00240CCD"/>
    <w:rsid w:val="00240CD8"/>
    <w:rsid w:val="00245384"/>
    <w:rsid w:val="0024625E"/>
    <w:rsid w:val="00247C32"/>
    <w:rsid w:val="00260EB6"/>
    <w:rsid w:val="00262812"/>
    <w:rsid w:val="00263717"/>
    <w:rsid w:val="002834C7"/>
    <w:rsid w:val="002924EC"/>
    <w:rsid w:val="002A14CB"/>
    <w:rsid w:val="002B692C"/>
    <w:rsid w:val="00315440"/>
    <w:rsid w:val="00330754"/>
    <w:rsid w:val="00367065"/>
    <w:rsid w:val="003734F7"/>
    <w:rsid w:val="00374A3C"/>
    <w:rsid w:val="0038511C"/>
    <w:rsid w:val="003C5BA0"/>
    <w:rsid w:val="003D2E7D"/>
    <w:rsid w:val="003D5A10"/>
    <w:rsid w:val="003E24B7"/>
    <w:rsid w:val="003F2FA7"/>
    <w:rsid w:val="00404423"/>
    <w:rsid w:val="0040544F"/>
    <w:rsid w:val="00415F84"/>
    <w:rsid w:val="00431B51"/>
    <w:rsid w:val="004341CF"/>
    <w:rsid w:val="00434DA1"/>
    <w:rsid w:val="0043689A"/>
    <w:rsid w:val="004517B9"/>
    <w:rsid w:val="004562E2"/>
    <w:rsid w:val="00464017"/>
    <w:rsid w:val="004856E5"/>
    <w:rsid w:val="0049206F"/>
    <w:rsid w:val="00495BBF"/>
    <w:rsid w:val="004B20A2"/>
    <w:rsid w:val="004D054D"/>
    <w:rsid w:val="005106DF"/>
    <w:rsid w:val="0051155F"/>
    <w:rsid w:val="00513F11"/>
    <w:rsid w:val="00545CE1"/>
    <w:rsid w:val="0056104A"/>
    <w:rsid w:val="00572B15"/>
    <w:rsid w:val="00576E69"/>
    <w:rsid w:val="00596F32"/>
    <w:rsid w:val="005A4FDD"/>
    <w:rsid w:val="005A7472"/>
    <w:rsid w:val="005B3D34"/>
    <w:rsid w:val="005C5118"/>
    <w:rsid w:val="005F441A"/>
    <w:rsid w:val="00607990"/>
    <w:rsid w:val="0061291D"/>
    <w:rsid w:val="00620C6C"/>
    <w:rsid w:val="00644FDC"/>
    <w:rsid w:val="00654C7A"/>
    <w:rsid w:val="006668E8"/>
    <w:rsid w:val="006874FB"/>
    <w:rsid w:val="006C504E"/>
    <w:rsid w:val="006E4154"/>
    <w:rsid w:val="006F48EA"/>
    <w:rsid w:val="007015BE"/>
    <w:rsid w:val="00703518"/>
    <w:rsid w:val="00706E55"/>
    <w:rsid w:val="0070751C"/>
    <w:rsid w:val="00707DEA"/>
    <w:rsid w:val="0072227D"/>
    <w:rsid w:val="00731120"/>
    <w:rsid w:val="0075583B"/>
    <w:rsid w:val="00767DE1"/>
    <w:rsid w:val="0077314B"/>
    <w:rsid w:val="00774037"/>
    <w:rsid w:val="007A4DF1"/>
    <w:rsid w:val="007A55DB"/>
    <w:rsid w:val="007B1590"/>
    <w:rsid w:val="007C5EEB"/>
    <w:rsid w:val="007E4AC7"/>
    <w:rsid w:val="007F30B2"/>
    <w:rsid w:val="0081316E"/>
    <w:rsid w:val="008201CD"/>
    <w:rsid w:val="0082067D"/>
    <w:rsid w:val="00837D10"/>
    <w:rsid w:val="0084022D"/>
    <w:rsid w:val="008438CB"/>
    <w:rsid w:val="00843D43"/>
    <w:rsid w:val="00891079"/>
    <w:rsid w:val="008C02F5"/>
    <w:rsid w:val="008D1564"/>
    <w:rsid w:val="008E1538"/>
    <w:rsid w:val="008E40E2"/>
    <w:rsid w:val="008F43A1"/>
    <w:rsid w:val="009032A8"/>
    <w:rsid w:val="009236E4"/>
    <w:rsid w:val="00943A4B"/>
    <w:rsid w:val="00945DAF"/>
    <w:rsid w:val="00974A3D"/>
    <w:rsid w:val="00982BC3"/>
    <w:rsid w:val="009B1CD7"/>
    <w:rsid w:val="009B4D68"/>
    <w:rsid w:val="009C0555"/>
    <w:rsid w:val="009E7F60"/>
    <w:rsid w:val="00A00D35"/>
    <w:rsid w:val="00A166F0"/>
    <w:rsid w:val="00A326F1"/>
    <w:rsid w:val="00A5599E"/>
    <w:rsid w:val="00A77D9F"/>
    <w:rsid w:val="00A870E4"/>
    <w:rsid w:val="00AA28D0"/>
    <w:rsid w:val="00AA667F"/>
    <w:rsid w:val="00AD06AB"/>
    <w:rsid w:val="00AD437C"/>
    <w:rsid w:val="00AD4D81"/>
    <w:rsid w:val="00AE4590"/>
    <w:rsid w:val="00AF0FA5"/>
    <w:rsid w:val="00B21940"/>
    <w:rsid w:val="00B23A1C"/>
    <w:rsid w:val="00B23C21"/>
    <w:rsid w:val="00B341D2"/>
    <w:rsid w:val="00B45F91"/>
    <w:rsid w:val="00B801D7"/>
    <w:rsid w:val="00B979E2"/>
    <w:rsid w:val="00BB30CD"/>
    <w:rsid w:val="00BB4BB1"/>
    <w:rsid w:val="00BC4B68"/>
    <w:rsid w:val="00BC4CF5"/>
    <w:rsid w:val="00BE36FE"/>
    <w:rsid w:val="00C07197"/>
    <w:rsid w:val="00C1473F"/>
    <w:rsid w:val="00C1499F"/>
    <w:rsid w:val="00C16D0E"/>
    <w:rsid w:val="00C2094A"/>
    <w:rsid w:val="00C5250F"/>
    <w:rsid w:val="00C56D63"/>
    <w:rsid w:val="00C70939"/>
    <w:rsid w:val="00C9382E"/>
    <w:rsid w:val="00C94713"/>
    <w:rsid w:val="00CA150E"/>
    <w:rsid w:val="00CB1D24"/>
    <w:rsid w:val="00CD021B"/>
    <w:rsid w:val="00CD4F6D"/>
    <w:rsid w:val="00CE42B9"/>
    <w:rsid w:val="00CF4F54"/>
    <w:rsid w:val="00D257D8"/>
    <w:rsid w:val="00D25CFD"/>
    <w:rsid w:val="00D346F2"/>
    <w:rsid w:val="00D36E2F"/>
    <w:rsid w:val="00D44256"/>
    <w:rsid w:val="00D71D2A"/>
    <w:rsid w:val="00D73ABD"/>
    <w:rsid w:val="00D74DB5"/>
    <w:rsid w:val="00D842CE"/>
    <w:rsid w:val="00D85710"/>
    <w:rsid w:val="00D8760A"/>
    <w:rsid w:val="00D87A6B"/>
    <w:rsid w:val="00DB1384"/>
    <w:rsid w:val="00DD035B"/>
    <w:rsid w:val="00DD7E43"/>
    <w:rsid w:val="00E30952"/>
    <w:rsid w:val="00E373DB"/>
    <w:rsid w:val="00E4685F"/>
    <w:rsid w:val="00E606AE"/>
    <w:rsid w:val="00E80983"/>
    <w:rsid w:val="00E8133C"/>
    <w:rsid w:val="00E833CC"/>
    <w:rsid w:val="00E90707"/>
    <w:rsid w:val="00E90A7E"/>
    <w:rsid w:val="00E929FB"/>
    <w:rsid w:val="00EA5909"/>
    <w:rsid w:val="00EC59B6"/>
    <w:rsid w:val="00EE311F"/>
    <w:rsid w:val="00EF3A73"/>
    <w:rsid w:val="00F103B1"/>
    <w:rsid w:val="00F2793E"/>
    <w:rsid w:val="00F8288E"/>
    <w:rsid w:val="00FA05A8"/>
    <w:rsid w:val="00FA3EB0"/>
    <w:rsid w:val="00FA73E9"/>
    <w:rsid w:val="00FB51C8"/>
    <w:rsid w:val="00FB670D"/>
    <w:rsid w:val="00FC08C5"/>
    <w:rsid w:val="00FE1EF1"/>
    <w:rsid w:val="00FF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DB9A"/>
  <w15:chartTrackingRefBased/>
  <w15:docId w15:val="{6CE3A77E-9F06-4D77-B97F-AA9F51B5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017"/>
    <w:pPr>
      <w:spacing w:after="120"/>
    </w:pPr>
    <w:rPr>
      <w:rFonts w:cstheme="minorHAnsi"/>
    </w:rPr>
  </w:style>
  <w:style w:type="paragraph" w:styleId="Heading1">
    <w:name w:val="heading 1"/>
    <w:basedOn w:val="Normal"/>
    <w:link w:val="Heading1Char"/>
    <w:uiPriority w:val="1"/>
    <w:qFormat/>
    <w:rsid w:val="005106DF"/>
    <w:pPr>
      <w:widowControl w:val="0"/>
      <w:autoSpaceDE w:val="0"/>
      <w:autoSpaceDN w:val="0"/>
      <w:spacing w:before="360" w:line="276" w:lineRule="auto"/>
      <w:outlineLvl w:val="0"/>
    </w:pPr>
    <w:rPr>
      <w:rFonts w:eastAsia="Arial"/>
      <w:b/>
      <w:bCs/>
      <w:color w:val="008A52"/>
      <w:sz w:val="36"/>
      <w:szCs w:val="36"/>
    </w:rPr>
  </w:style>
  <w:style w:type="paragraph" w:styleId="Heading2">
    <w:name w:val="heading 2"/>
    <w:basedOn w:val="Normal"/>
    <w:next w:val="Normal"/>
    <w:link w:val="Heading2Char"/>
    <w:uiPriority w:val="9"/>
    <w:unhideWhenUsed/>
    <w:qFormat/>
    <w:rsid w:val="00BC4CF5"/>
    <w:pPr>
      <w:spacing w:before="240"/>
      <w:outlineLvl w:val="1"/>
    </w:pPr>
    <w:rPr>
      <w:b/>
      <w:bCs/>
      <w:sz w:val="24"/>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563C1"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954F72"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44546A" w:themeColor="text2"/>
      <w:sz w:val="18"/>
      <w:szCs w:val="18"/>
    </w:rPr>
  </w:style>
  <w:style w:type="paragraph" w:styleId="Title">
    <w:name w:val="Title"/>
    <w:basedOn w:val="Normal"/>
    <w:link w:val="TitleChar"/>
    <w:uiPriority w:val="10"/>
    <w:qFormat/>
    <w:rsid w:val="00BC4CF5"/>
    <w:pPr>
      <w:widowControl w:val="0"/>
      <w:autoSpaceDE w:val="0"/>
      <w:autoSpaceDN w:val="0"/>
      <w:spacing w:before="240"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0"/>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5106DF"/>
    <w:rPr>
      <w:rFonts w:eastAsia="Arial" w:cstheme="minorHAnsi"/>
      <w:b/>
      <w:bCs/>
      <w:color w:val="008A52"/>
      <w:sz w:val="36"/>
      <w:szCs w:val="36"/>
    </w:rPr>
  </w:style>
  <w:style w:type="character" w:customStyle="1" w:styleId="Heading2Char">
    <w:name w:val="Heading 2 Char"/>
    <w:basedOn w:val="DefaultParagraphFont"/>
    <w:link w:val="Heading2"/>
    <w:uiPriority w:val="9"/>
    <w:rsid w:val="00BC4CF5"/>
    <w:rPr>
      <w:rFonts w:cstheme="minorHAnsi"/>
      <w:b/>
      <w:bCs/>
      <w:sz w:val="24"/>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paragraph" w:styleId="Subtitle">
    <w:name w:val="Subtitle"/>
    <w:basedOn w:val="Normal"/>
    <w:next w:val="Normal"/>
    <w:link w:val="SubtitleChar"/>
    <w:uiPriority w:val="11"/>
    <w:qFormat/>
    <w:rsid w:val="00240CD8"/>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240CD8"/>
    <w:rPr>
      <w:rFonts w:eastAsiaTheme="minorEastAsia"/>
      <w:color w:val="5A5A5A" w:themeColor="text1" w:themeTint="A5"/>
      <w:spacing w:val="15"/>
    </w:rPr>
  </w:style>
  <w:style w:type="table" w:styleId="GridTable4-Accent5">
    <w:name w:val="Grid Table 4 Accent 5"/>
    <w:basedOn w:val="TableNormal"/>
    <w:uiPriority w:val="49"/>
    <w:rsid w:val="00240CD8"/>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240CD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hr-irsc.gc.ca/e/52323.html" TargetMode="External"/><Relationship Id="rId18" Type="http://schemas.openxmlformats.org/officeDocument/2006/relationships/hyperlink" Target="https://cihr-irsc.gc.ca/e/51731.html" TargetMode="External"/><Relationship Id="rId26" Type="http://schemas.openxmlformats.org/officeDocument/2006/relationships/hyperlink" Target="https://cihr-irsc.gc.ca/e/49564.html" TargetMode="External"/><Relationship Id="rId39" Type="http://schemas.openxmlformats.org/officeDocument/2006/relationships/hyperlink" Target="https://cihr-irsc.gc.ca/e/53349.html" TargetMode="External"/><Relationship Id="rId21" Type="http://schemas.openxmlformats.org/officeDocument/2006/relationships/hyperlink" Target="https://cihr-irsc.gc.ca/e/49807.html" TargetMode="External"/><Relationship Id="rId34" Type="http://schemas.openxmlformats.org/officeDocument/2006/relationships/hyperlink" Target="https://cihr-irsc.gc.ca/e/50559.html"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ihr-irsc.gc.ca/e/50788.html" TargetMode="External"/><Relationship Id="rId20" Type="http://schemas.openxmlformats.org/officeDocument/2006/relationships/hyperlink" Target="https://ethics.gc.ca/eng/policy-politique_tcps2-eptc2_2022.html" TargetMode="External"/><Relationship Id="rId29" Type="http://schemas.openxmlformats.org/officeDocument/2006/relationships/hyperlink" Target="https://cihr-irsc.gc.ca/e/50787.htm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hr-irsc.gc.ca/e/52323.html" TargetMode="External"/><Relationship Id="rId24" Type="http://schemas.openxmlformats.org/officeDocument/2006/relationships/hyperlink" Target="https://cihr-irsc.gc.ca/e/52331.html" TargetMode="External"/><Relationship Id="rId32" Type="http://schemas.openxmlformats.org/officeDocument/2006/relationships/hyperlink" Target="https://cihr-irsc.gc.ca/e/50559.html?filter=PJTCOMP" TargetMode="External"/><Relationship Id="rId37" Type="http://schemas.openxmlformats.org/officeDocument/2006/relationships/hyperlink" Target="https://cihr-irsc.gc.ca/e/51640.html" TargetMode="External"/><Relationship Id="rId40" Type="http://schemas.openxmlformats.org/officeDocument/2006/relationships/hyperlink" Target="https://cihr-irsc.gc.ca/e/49807.html" TargetMode="External"/><Relationship Id="rId5" Type="http://schemas.openxmlformats.org/officeDocument/2006/relationships/styles" Target="styles.xml"/><Relationship Id="rId15" Type="http://schemas.openxmlformats.org/officeDocument/2006/relationships/hyperlink" Target="https://cihr-irsc.gc.ca/e/50787.html" TargetMode="External"/><Relationship Id="rId23" Type="http://schemas.openxmlformats.org/officeDocument/2006/relationships/hyperlink" Target="https://cihr-irsc.gc.ca/e/52543.html" TargetMode="External"/><Relationship Id="rId28" Type="http://schemas.openxmlformats.org/officeDocument/2006/relationships/hyperlink" Target="https://cihr-irsc.gc.ca/e/53583.html" TargetMode="External"/><Relationship Id="rId36" Type="http://schemas.openxmlformats.org/officeDocument/2006/relationships/hyperlink" Target="https://cihr-irsc.gc.ca/lms/e/cor/peer-review-at-cihr/" TargetMode="External"/><Relationship Id="rId10" Type="http://schemas.openxmlformats.org/officeDocument/2006/relationships/image" Target="media/image1.jpeg"/><Relationship Id="rId19" Type="http://schemas.openxmlformats.org/officeDocument/2006/relationships/hyperlink" Target="https://cihr-irsc.gc.ca/e/53444.html" TargetMode="External"/><Relationship Id="rId31" Type="http://schemas.openxmlformats.org/officeDocument/2006/relationships/hyperlink" Target="https://cihr-irsc.gc.ca/e/52323.html"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ihr-irsc.gc.ca/e/49051.html" TargetMode="External"/><Relationship Id="rId22" Type="http://schemas.openxmlformats.org/officeDocument/2006/relationships/hyperlink" Target="https://cihr-irsc.gc.ca/e/52489.html" TargetMode="External"/><Relationship Id="rId27" Type="http://schemas.openxmlformats.org/officeDocument/2006/relationships/hyperlink" Target="https://cihr-irsc.gc.ca/e/50788.html" TargetMode="External"/><Relationship Id="rId30" Type="http://schemas.openxmlformats.org/officeDocument/2006/relationships/hyperlink" Target="https://cihr-irsc.gc.ca/e/49564.html" TargetMode="External"/><Relationship Id="rId35" Type="http://schemas.openxmlformats.org/officeDocument/2006/relationships/hyperlink" Target="https://cihr-irsc.gc.ca/lms/e/cor/introduction-to-cihr/"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college@cihr-irsc.gc.ca" TargetMode="External"/><Relationship Id="rId17" Type="http://schemas.openxmlformats.org/officeDocument/2006/relationships/hyperlink" Target="https://cihr-irsc.gc.ca/e/50805.html" TargetMode="External"/><Relationship Id="rId25" Type="http://schemas.openxmlformats.org/officeDocument/2006/relationships/hyperlink" Target="https://cihr-irsc.gc.ca/e/49564.html" TargetMode="External"/><Relationship Id="rId33" Type="http://schemas.openxmlformats.org/officeDocument/2006/relationships/hyperlink" Target="https://cihr-irsc.gc.ca/e/50559.html?filter=INDHEALTH" TargetMode="External"/><Relationship Id="rId38" Type="http://schemas.openxmlformats.org/officeDocument/2006/relationships/hyperlink" Target="https://cihr-irsc.gc.ca/e/507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
        <AccountId xsi:nil="true"/>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customXml/itemProps2.xml><?xml version="1.0" encoding="utf-8"?>
<ds:datastoreItem xmlns:ds="http://schemas.openxmlformats.org/officeDocument/2006/customXml" ds:itemID="{BFE014DD-1C25-4920-A0CA-2C25CC164E7F}"/>
</file>

<file path=customXml/itemProps3.xml><?xml version="1.0" encoding="utf-8"?>
<ds:datastoreItem xmlns:ds="http://schemas.openxmlformats.org/officeDocument/2006/customXml" ds:itemID="{E1D88D84-A919-4148-BFE0-DE908F9C8E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Canadian Institutes of Health Research</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Sarah (CIHR/IRSC)</dc:creator>
  <cp:keywords/>
  <dc:description/>
  <cp:lastModifiedBy>Palmer, Matthew (CIHR/IRSC)</cp:lastModifiedBy>
  <cp:revision>5</cp:revision>
  <cp:lastPrinted>2023-08-31T14:57:00Z</cp:lastPrinted>
  <dcterms:created xsi:type="dcterms:W3CDTF">2023-09-11T19:41:00Z</dcterms:created>
  <dcterms:modified xsi:type="dcterms:W3CDTF">2024-01-12T14:58:00Z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